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070DD" w14:textId="42C9B6F3" w:rsidR="00D7544C" w:rsidRPr="00D7544C" w:rsidRDefault="00D7544C" w:rsidP="00D7544C">
      <w:pPr>
        <w:widowControl/>
        <w:shd w:val="clear" w:color="auto" w:fill="FFFFFF"/>
        <w:suppressAutoHyphens w:val="0"/>
        <w:spacing w:after="100" w:afterAutospacing="1"/>
        <w:jc w:val="center"/>
        <w:outlineLvl w:val="0"/>
        <w:rPr>
          <w:rFonts w:ascii="Segoe UI" w:hAnsi="Segoe UI" w:cs="Segoe UI"/>
          <w:color w:val="000000"/>
          <w:kern w:val="36"/>
          <w:sz w:val="16"/>
          <w:szCs w:val="16"/>
          <w:lang w:eastAsia="pl-PL"/>
        </w:rPr>
      </w:pPr>
      <w:r>
        <w:rPr>
          <w:rFonts w:ascii="Segoe UI" w:hAnsi="Segoe UI" w:cs="Segoe UI"/>
          <w:color w:val="000000"/>
          <w:kern w:val="36"/>
          <w:sz w:val="16"/>
          <w:szCs w:val="16"/>
          <w:lang w:eastAsia="pl-PL"/>
        </w:rPr>
        <w:t xml:space="preserve">Samodzielny Publiczny Szpital Kliniczny im. prof. Orłowskiego CMKP ul. Czerniakowska 231, 00-416 Warszawa                                             </w:t>
      </w:r>
      <w:r w:rsidRPr="00D7544C">
        <w:rPr>
          <w:rFonts w:ascii="Segoe UI" w:hAnsi="Segoe UI" w:cs="Segoe UI"/>
          <w:color w:val="000000"/>
          <w:kern w:val="36"/>
          <w:sz w:val="16"/>
          <w:szCs w:val="16"/>
          <w:lang w:eastAsia="pl-PL"/>
        </w:rPr>
        <w:t>Zakład Rentgenodiagnostyki</w:t>
      </w:r>
      <w:r>
        <w:rPr>
          <w:rFonts w:ascii="Segoe UI" w:hAnsi="Segoe UI" w:cs="Segoe UI"/>
          <w:color w:val="000000"/>
          <w:kern w:val="36"/>
          <w:sz w:val="16"/>
          <w:szCs w:val="16"/>
          <w:lang w:eastAsia="pl-PL"/>
        </w:rPr>
        <w:t xml:space="preserve">, </w:t>
      </w:r>
      <w:r w:rsidRPr="00D7544C">
        <w:rPr>
          <w:rFonts w:ascii="Segoe UI" w:hAnsi="Segoe UI" w:cs="Segoe UI"/>
          <w:color w:val="000000"/>
          <w:sz w:val="16"/>
          <w:szCs w:val="16"/>
          <w:lang w:eastAsia="pl-PL"/>
        </w:rPr>
        <w:t>telefon: (22) 58 41 178</w:t>
      </w:r>
    </w:p>
    <w:p w14:paraId="2A1CC361" w14:textId="091F03C6" w:rsidR="00676701" w:rsidRDefault="002F7A01">
      <w:pPr>
        <w:widowControl/>
        <w:suppressAutoHyphens w:val="0"/>
        <w:spacing w:after="160" w:line="254" w:lineRule="auto"/>
        <w:jc w:val="center"/>
        <w:rPr>
          <w:rFonts w:ascii="Calibri" w:eastAsia="Calibri" w:hAnsi="Calibri" w:cs="Calibri"/>
          <w:b/>
          <w:bCs/>
          <w:kern w:val="2"/>
          <w:szCs w:val="24"/>
          <w:lang w:eastAsia="pl-PL"/>
        </w:rPr>
      </w:pPr>
      <w:r>
        <w:rPr>
          <w:rFonts w:ascii="Calibri" w:eastAsia="Calibri" w:hAnsi="Calibri" w:cs="Times New Roman"/>
          <w:b/>
          <w:bCs/>
          <w:caps/>
          <w:kern w:val="2"/>
          <w:szCs w:val="24"/>
          <w:lang w:eastAsia="en-US"/>
        </w:rPr>
        <w:t xml:space="preserve">FORMULARZ </w:t>
      </w:r>
      <w:r>
        <w:rPr>
          <w:rFonts w:ascii="Calibri" w:eastAsia="Calibri" w:hAnsi="Calibri" w:cs="Times New Roman"/>
          <w:b/>
          <w:bCs/>
          <w:kern w:val="2"/>
          <w:szCs w:val="24"/>
          <w:lang w:eastAsia="en-US"/>
        </w:rPr>
        <w:t>ŚWIADOMEJ ZGODY</w:t>
      </w:r>
      <w:r>
        <w:rPr>
          <w:rFonts w:ascii="Calibri" w:eastAsia="Calibri" w:hAnsi="Calibri" w:cs="Calibri"/>
          <w:b/>
          <w:bCs/>
          <w:kern w:val="2"/>
          <w:szCs w:val="24"/>
          <w:lang w:eastAsia="pl-PL"/>
        </w:rPr>
        <w:t xml:space="preserve"> NA  BADANIE DIAGNOSTYCZNE STWARZAJĄCE </w:t>
      </w:r>
      <w:r w:rsidR="00A24C7A">
        <w:rPr>
          <w:rFonts w:ascii="Calibri" w:eastAsia="Calibri" w:hAnsi="Calibri" w:cs="Calibri"/>
          <w:b/>
          <w:bCs/>
          <w:kern w:val="2"/>
          <w:szCs w:val="24"/>
          <w:lang w:eastAsia="pl-PL"/>
        </w:rPr>
        <w:t xml:space="preserve">             </w:t>
      </w:r>
      <w:r>
        <w:rPr>
          <w:rFonts w:ascii="Calibri" w:eastAsia="Calibri" w:hAnsi="Calibri" w:cs="Calibri"/>
          <w:b/>
          <w:bCs/>
          <w:kern w:val="2"/>
          <w:szCs w:val="24"/>
          <w:lang w:eastAsia="pl-PL"/>
        </w:rPr>
        <w:t>PODWYŻSZONE RYZYKO DLA PACJENTA</w:t>
      </w:r>
    </w:p>
    <w:p w14:paraId="2C801823" w14:textId="77777777" w:rsidR="00676701" w:rsidRDefault="002F7A01">
      <w:pPr>
        <w:widowControl/>
        <w:suppressAutoHyphens w:val="0"/>
        <w:spacing w:after="160" w:line="254" w:lineRule="auto"/>
        <w:rPr>
          <w:rFonts w:ascii="Calibri" w:eastAsia="Calibri" w:hAnsi="Calibri" w:cs="Calibri"/>
          <w:b/>
          <w:bCs/>
          <w:color w:val="212529"/>
          <w:kern w:val="2"/>
          <w:szCs w:val="24"/>
          <w:lang w:eastAsia="pl-PL"/>
        </w:rPr>
      </w:pPr>
      <w:r>
        <w:rPr>
          <w:rFonts w:ascii="Calibri" w:eastAsia="Calibri" w:hAnsi="Calibri" w:cs="Calibri"/>
          <w:b/>
          <w:bCs/>
          <w:color w:val="212529"/>
          <w:kern w:val="2"/>
          <w:szCs w:val="24"/>
          <w:lang w:eastAsia="pl-PL"/>
        </w:rPr>
        <w:t>Imię i nazwisko…………………………………………………………………….PESEL………………………………….</w:t>
      </w:r>
    </w:p>
    <w:p w14:paraId="07B58A1C" w14:textId="77777777" w:rsidR="00676701" w:rsidRPr="008624C5" w:rsidRDefault="002F7A01">
      <w:pPr>
        <w:widowControl/>
        <w:suppressAutoHyphens w:val="0"/>
        <w:spacing w:after="160" w:line="600" w:lineRule="auto"/>
        <w:rPr>
          <w:rFonts w:asciiTheme="minorHAnsi" w:eastAsia="Calibri" w:hAnsiTheme="minorHAnsi" w:cstheme="minorHAnsi"/>
          <w:b/>
          <w:bCs/>
          <w:color w:val="212529"/>
          <w:kern w:val="2"/>
          <w:sz w:val="22"/>
          <w:szCs w:val="22"/>
          <w:lang w:eastAsia="pl-PL"/>
        </w:rPr>
      </w:pPr>
      <w:r w:rsidRPr="008624C5">
        <w:rPr>
          <w:rFonts w:asciiTheme="minorHAnsi" w:eastAsia="Calibri" w:hAnsiTheme="minorHAnsi" w:cstheme="minorHAnsi"/>
          <w:b/>
          <w:bCs/>
          <w:color w:val="212529"/>
          <w:kern w:val="2"/>
          <w:sz w:val="22"/>
          <w:szCs w:val="22"/>
          <w:lang w:eastAsia="pl-PL"/>
        </w:rPr>
        <w:t>TOMOGRAFIA KOMPUTEROWA Z KONTRASTEM (badany obszar)……………………………………..</w:t>
      </w:r>
    </w:p>
    <w:p w14:paraId="5A801223" w14:textId="77777777" w:rsidR="00676701" w:rsidRPr="008624C5" w:rsidRDefault="002F7A01">
      <w:pPr>
        <w:widowControl/>
        <w:suppressAutoHyphens w:val="0"/>
        <w:spacing w:before="120" w:after="200" w:line="276" w:lineRule="auto"/>
        <w:rPr>
          <w:rFonts w:asciiTheme="minorHAnsi" w:hAnsiTheme="minorHAnsi" w:cstheme="minorHAnsi"/>
          <w:b/>
          <w:bCs/>
          <w:kern w:val="2"/>
          <w:sz w:val="22"/>
          <w:szCs w:val="22"/>
          <w:lang w:eastAsia="pl-PL"/>
        </w:rPr>
      </w:pPr>
      <w:r w:rsidRPr="008624C5">
        <w:rPr>
          <w:rFonts w:asciiTheme="minorHAnsi" w:hAnsiTheme="minorHAnsi" w:cstheme="minorHAnsi"/>
          <w:b/>
          <w:bCs/>
          <w:kern w:val="2"/>
          <w:sz w:val="22"/>
          <w:szCs w:val="22"/>
          <w:lang w:eastAsia="pl-PL"/>
        </w:rPr>
        <w:t>I. Nazwa proponowanego badania oczekiwane korzyści, cel wykonania.</w:t>
      </w:r>
      <w:bookmarkStart w:id="0" w:name="_GoBack"/>
      <w:bookmarkEnd w:id="0"/>
    </w:p>
    <w:p w14:paraId="7E44AADE" w14:textId="77777777" w:rsidR="00676701" w:rsidRPr="008624C5" w:rsidRDefault="002F7A01">
      <w:pPr>
        <w:widowControl/>
        <w:suppressAutoHyphens w:val="0"/>
        <w:spacing w:before="120" w:after="200" w:line="360" w:lineRule="auto"/>
        <w:rPr>
          <w:rFonts w:asciiTheme="minorHAnsi" w:hAnsiTheme="minorHAnsi" w:cstheme="minorHAnsi"/>
          <w:color w:val="000000"/>
          <w:sz w:val="22"/>
          <w:szCs w:val="22"/>
          <w:lang w:eastAsia="pl-PL"/>
        </w:rPr>
      </w:pPr>
      <w:r w:rsidRPr="008624C5">
        <w:rPr>
          <w:rFonts w:asciiTheme="minorHAnsi" w:hAnsiTheme="minorHAnsi" w:cstheme="minorHAnsi"/>
          <w:b/>
          <w:bCs/>
          <w:kern w:val="2"/>
          <w:sz w:val="22"/>
          <w:szCs w:val="22"/>
          <w:lang w:eastAsia="pl-PL"/>
        </w:rPr>
        <w:t>Tomografia komputerowa jest nowoczesną metodą diagnostyczną wykorzystującą promieniowanie rentgenowskie.</w:t>
      </w:r>
      <w:r w:rsidRPr="008624C5">
        <w:rPr>
          <w:rFonts w:asciiTheme="minorHAnsi" w:hAnsiTheme="minorHAnsi" w:cstheme="minorHAnsi"/>
          <w:color w:val="000000"/>
          <w:sz w:val="22"/>
          <w:szCs w:val="22"/>
          <w:lang w:eastAsia="pl-PL"/>
        </w:rPr>
        <w:t xml:space="preserve"> Tomografia komputerowa jest zdecydowanie  dokładniejsza niż badanie rentgenowskie, gdyż obrazuje tkanki miękkie, naczynia krwionośne i kości w różnych częściach ciała.</w:t>
      </w:r>
    </w:p>
    <w:p w14:paraId="2B5C04E7" w14:textId="77777777" w:rsidR="00676701" w:rsidRPr="008624C5" w:rsidRDefault="002F7A01">
      <w:pPr>
        <w:widowControl/>
        <w:tabs>
          <w:tab w:val="left" w:pos="6000"/>
        </w:tabs>
        <w:suppressAutoHyphens w:val="0"/>
        <w:spacing w:before="120" w:after="200" w:line="276" w:lineRule="auto"/>
        <w:rPr>
          <w:rFonts w:asciiTheme="minorHAnsi" w:hAnsiTheme="minorHAnsi" w:cstheme="minorHAnsi"/>
          <w:b/>
          <w:bCs/>
          <w:kern w:val="2"/>
          <w:sz w:val="22"/>
          <w:szCs w:val="22"/>
          <w:lang w:eastAsia="pl-PL"/>
        </w:rPr>
      </w:pPr>
      <w:r w:rsidRPr="008624C5">
        <w:rPr>
          <w:rFonts w:asciiTheme="minorHAnsi" w:hAnsiTheme="minorHAnsi" w:cstheme="minorHAnsi"/>
          <w:b/>
          <w:bCs/>
          <w:kern w:val="2"/>
          <w:sz w:val="22"/>
          <w:szCs w:val="22"/>
          <w:lang w:eastAsia="pl-PL"/>
        </w:rPr>
        <w:t>II. Wskazania do wykonania tomografii komputerowej z kontrastem</w:t>
      </w:r>
    </w:p>
    <w:p w14:paraId="0434EE4F" w14:textId="77777777" w:rsidR="00676701" w:rsidRPr="008624C5" w:rsidRDefault="002F7A01">
      <w:pPr>
        <w:widowControl/>
        <w:shd w:val="clear" w:color="auto" w:fill="FFFFFF"/>
        <w:suppressAutoHyphens w:val="0"/>
        <w:spacing w:line="360" w:lineRule="auto"/>
        <w:textAlignment w:val="baseline"/>
        <w:rPr>
          <w:rFonts w:asciiTheme="minorHAnsi" w:hAnsiTheme="minorHAnsi" w:cstheme="minorHAnsi"/>
          <w:color w:val="000000"/>
          <w:sz w:val="22"/>
          <w:szCs w:val="22"/>
          <w:lang w:eastAsia="pl-PL"/>
        </w:rPr>
      </w:pPr>
      <w:r w:rsidRPr="008624C5">
        <w:rPr>
          <w:rFonts w:asciiTheme="minorHAnsi" w:hAnsiTheme="minorHAnsi" w:cstheme="minorHAnsi"/>
          <w:color w:val="000000"/>
          <w:sz w:val="22"/>
          <w:szCs w:val="22"/>
          <w:lang w:eastAsia="pl-PL"/>
        </w:rPr>
        <w:t>Podobnie jak w przypadku wszystkich promieni rentgenowskich, gęste struktury w ciele takie jak </w:t>
      </w:r>
      <w:r w:rsidRPr="008624C5">
        <w:rPr>
          <w:rFonts w:asciiTheme="minorHAnsi" w:hAnsiTheme="minorHAnsi" w:cstheme="minorHAnsi"/>
          <w:sz w:val="22"/>
          <w:szCs w:val="22"/>
        </w:rPr>
        <w:t>kości</w:t>
      </w:r>
      <w:r w:rsidRPr="008624C5">
        <w:rPr>
          <w:rFonts w:asciiTheme="minorHAnsi" w:hAnsiTheme="minorHAnsi" w:cstheme="minorHAnsi"/>
          <w:color w:val="000000"/>
          <w:sz w:val="22"/>
          <w:szCs w:val="22"/>
          <w:lang w:eastAsia="pl-PL"/>
        </w:rPr>
        <w:t> – są łatwe do zobrazowania, podczas gdy tkanki miękkie mają różną zdolność do zatrzymywania promieni rentgenowskich, a zatem mogą być słabe lub trudne do zauważenia. </w:t>
      </w:r>
      <w:r w:rsidRPr="008624C5">
        <w:rPr>
          <w:rFonts w:asciiTheme="minorHAnsi" w:hAnsiTheme="minorHAnsi" w:cstheme="minorHAnsi"/>
          <w:b/>
          <w:bCs/>
          <w:color w:val="000000"/>
          <w:sz w:val="22"/>
          <w:szCs w:val="22"/>
          <w:lang w:eastAsia="pl-PL"/>
        </w:rPr>
        <w:t>Z tego powodu podaje się dożylnie środek cieniujący (kontrast), który jest  dobrze widoczny na  tomografii komputerowej.</w:t>
      </w:r>
    </w:p>
    <w:p w14:paraId="7DA6FEBF" w14:textId="77777777" w:rsidR="00676701" w:rsidRPr="008624C5" w:rsidRDefault="002F7A01">
      <w:pPr>
        <w:widowControl/>
        <w:tabs>
          <w:tab w:val="left" w:pos="6000"/>
        </w:tabs>
        <w:suppressAutoHyphens w:val="0"/>
        <w:spacing w:before="120" w:after="200" w:line="360" w:lineRule="auto"/>
        <w:rPr>
          <w:rFonts w:asciiTheme="minorHAnsi" w:hAnsiTheme="minorHAnsi" w:cstheme="minorHAnsi"/>
          <w:b/>
          <w:bCs/>
          <w:kern w:val="2"/>
          <w:sz w:val="22"/>
          <w:szCs w:val="22"/>
          <w:lang w:eastAsia="pl-PL"/>
        </w:rPr>
      </w:pPr>
      <w:r w:rsidRPr="008624C5">
        <w:rPr>
          <w:rFonts w:asciiTheme="minorHAnsi" w:hAnsiTheme="minorHAnsi" w:cstheme="minorHAnsi"/>
          <w:color w:val="000000"/>
          <w:sz w:val="22"/>
          <w:szCs w:val="22"/>
          <w:lang w:eastAsia="pl-PL"/>
        </w:rPr>
        <w:t xml:space="preserve">Środki cieniujące (kontrast) zawierają substancje, które lepiej zatrzymują promieniowanie rentgenowskie, dzięki czemu  obraz badanego obszaru /narządu jest lepiej / dokładniej widoczny. </w:t>
      </w:r>
      <w:r w:rsidRPr="008624C5">
        <w:rPr>
          <w:rFonts w:asciiTheme="minorHAnsi" w:eastAsiaTheme="minorHAnsi" w:hAnsiTheme="minorHAnsi" w:cstheme="minorHAnsi"/>
          <w:kern w:val="2"/>
          <w:sz w:val="22"/>
          <w:szCs w:val="22"/>
          <w:lang w:eastAsia="en-US"/>
        </w:rPr>
        <w:t>W celu podania środka cieniującego ( kontrastu)  konieczne jest założenie  wenflonu do żyły.</w:t>
      </w:r>
    </w:p>
    <w:p w14:paraId="0A87F27B" w14:textId="77777777" w:rsidR="00676701" w:rsidRPr="008624C5" w:rsidRDefault="002F7A01">
      <w:pPr>
        <w:widowControl/>
        <w:suppressAutoHyphens w:val="0"/>
        <w:spacing w:before="120" w:after="200" w:line="276" w:lineRule="auto"/>
        <w:rPr>
          <w:rFonts w:asciiTheme="minorHAnsi" w:hAnsiTheme="minorHAnsi" w:cstheme="minorHAnsi"/>
          <w:b/>
          <w:bCs/>
          <w:kern w:val="2"/>
          <w:sz w:val="22"/>
          <w:szCs w:val="22"/>
          <w:lang w:eastAsia="pl-PL"/>
        </w:rPr>
      </w:pPr>
      <w:r w:rsidRPr="008624C5">
        <w:rPr>
          <w:rFonts w:asciiTheme="minorHAnsi" w:hAnsiTheme="minorHAnsi" w:cstheme="minorHAnsi"/>
          <w:b/>
          <w:bCs/>
          <w:kern w:val="2"/>
          <w:sz w:val="22"/>
          <w:szCs w:val="22"/>
          <w:lang w:eastAsia="pl-PL"/>
        </w:rPr>
        <w:t>III. Przeciwwskazania do wykonania tomografii komputerowej z kontrastem</w:t>
      </w:r>
    </w:p>
    <w:p w14:paraId="1C6E0D5C" w14:textId="77777777" w:rsidR="00A41BC4" w:rsidRDefault="002F7A01" w:rsidP="00E5609B">
      <w:pPr>
        <w:widowControl/>
        <w:suppressAutoHyphens w:val="0"/>
        <w:spacing w:before="120" w:after="200" w:line="276" w:lineRule="auto"/>
        <w:rPr>
          <w:rFonts w:asciiTheme="minorHAnsi" w:hAnsiTheme="minorHAnsi" w:cstheme="minorHAnsi"/>
          <w:b/>
          <w:bCs/>
          <w:sz w:val="22"/>
          <w:szCs w:val="22"/>
          <w:lang w:eastAsia="pl-PL"/>
        </w:rPr>
      </w:pPr>
      <w:r w:rsidRPr="008624C5">
        <w:rPr>
          <w:rFonts w:asciiTheme="minorHAnsi" w:hAnsiTheme="minorHAnsi" w:cstheme="minorHAnsi"/>
          <w:b/>
          <w:bCs/>
          <w:sz w:val="22"/>
          <w:szCs w:val="22"/>
          <w:lang w:eastAsia="pl-PL"/>
        </w:rPr>
        <w:t>Alergia</w:t>
      </w:r>
    </w:p>
    <w:p w14:paraId="4503507F" w14:textId="77777777" w:rsidR="00676701" w:rsidRPr="008624C5" w:rsidRDefault="002F7A01" w:rsidP="00E5609B">
      <w:pPr>
        <w:widowControl/>
        <w:suppressAutoHyphens w:val="0"/>
        <w:spacing w:before="120" w:after="200" w:line="276" w:lineRule="auto"/>
        <w:rPr>
          <w:rFonts w:asciiTheme="minorHAnsi" w:hAnsiTheme="minorHAnsi" w:cstheme="minorHAnsi"/>
          <w:b/>
          <w:bCs/>
          <w:sz w:val="22"/>
          <w:szCs w:val="22"/>
          <w:lang w:eastAsia="pl-PL"/>
        </w:rPr>
      </w:pPr>
      <w:r w:rsidRPr="008624C5">
        <w:rPr>
          <w:rFonts w:asciiTheme="minorHAnsi" w:hAnsiTheme="minorHAnsi" w:cstheme="minorHAnsi"/>
          <w:sz w:val="22"/>
          <w:szCs w:val="22"/>
          <w:lang w:eastAsia="pl-PL"/>
        </w:rPr>
        <w:t xml:space="preserve">Mimo iż, środki cieniujące(kontrast) nie są szkodliwe dla naszego organizmu i stosunkowo szybko je wydalamy, to jednak nie są one dla nas też obojętne. Co więcej, u niektórych osób kontrast może wywołać reakcje alergiczne, których objawy pojawiają się już 20 minut od momentu jego podania. </w:t>
      </w:r>
    </w:p>
    <w:p w14:paraId="2B33FC51" w14:textId="77777777" w:rsidR="00676701" w:rsidRPr="008624C5" w:rsidRDefault="002F7A01">
      <w:pPr>
        <w:widowControl/>
        <w:shd w:val="clear" w:color="auto" w:fill="FFFFFF"/>
        <w:suppressAutoHyphens w:val="0"/>
        <w:spacing w:after="160" w:line="360" w:lineRule="auto"/>
        <w:rPr>
          <w:rFonts w:asciiTheme="minorHAnsi" w:hAnsiTheme="minorHAnsi" w:cstheme="minorHAnsi"/>
          <w:sz w:val="22"/>
          <w:szCs w:val="22"/>
          <w:lang w:eastAsia="pl-PL"/>
        </w:rPr>
      </w:pPr>
      <w:r w:rsidRPr="008624C5">
        <w:rPr>
          <w:rFonts w:asciiTheme="minorHAnsi" w:hAnsiTheme="minorHAnsi" w:cstheme="minorHAnsi"/>
          <w:b/>
          <w:bCs/>
          <w:sz w:val="22"/>
          <w:szCs w:val="22"/>
          <w:lang w:eastAsia="pl-PL"/>
        </w:rPr>
        <w:t>Upośledzona czynność nerek</w:t>
      </w:r>
    </w:p>
    <w:p w14:paraId="046383A6" w14:textId="77777777" w:rsidR="00676701" w:rsidRPr="008624C5" w:rsidRDefault="002F7A01" w:rsidP="00E5609B">
      <w:pPr>
        <w:widowControl/>
        <w:shd w:val="clear" w:color="auto" w:fill="FFFFFF"/>
        <w:suppressAutoHyphens w:val="0"/>
        <w:spacing w:line="276" w:lineRule="auto"/>
        <w:jc w:val="both"/>
        <w:rPr>
          <w:rFonts w:asciiTheme="minorHAnsi" w:hAnsiTheme="minorHAnsi" w:cstheme="minorHAnsi"/>
          <w:sz w:val="22"/>
          <w:szCs w:val="22"/>
        </w:rPr>
      </w:pPr>
      <w:r w:rsidRPr="008624C5">
        <w:rPr>
          <w:rFonts w:asciiTheme="minorHAnsi" w:hAnsiTheme="minorHAnsi" w:cstheme="minorHAnsi"/>
          <w:sz w:val="22"/>
          <w:szCs w:val="22"/>
          <w:lang w:eastAsia="pl-PL"/>
        </w:rPr>
        <w:t xml:space="preserve">Osoby cierpiące na upośledzoną czynność nerek przed badaniem z podaniem środka cieniującego powinny zmierzyć poziom kreatyniny ( oraz GFR-u). Badanie to powinno się zrobić nie wcześniej niż 7 dni przed badaniem. </w:t>
      </w:r>
    </w:p>
    <w:p w14:paraId="78BE3112" w14:textId="77777777" w:rsidR="00811993" w:rsidRPr="008624C5" w:rsidRDefault="002F7A01" w:rsidP="00E5609B">
      <w:pPr>
        <w:widowControl/>
        <w:shd w:val="clear" w:color="auto" w:fill="FFFFFF"/>
        <w:suppressAutoHyphens w:val="0"/>
        <w:spacing w:line="276" w:lineRule="auto"/>
        <w:jc w:val="both"/>
        <w:rPr>
          <w:rFonts w:asciiTheme="minorHAnsi" w:hAnsiTheme="minorHAnsi" w:cstheme="minorHAnsi"/>
          <w:sz w:val="22"/>
          <w:szCs w:val="22"/>
        </w:rPr>
      </w:pPr>
      <w:r w:rsidRPr="008624C5">
        <w:rPr>
          <w:rFonts w:asciiTheme="minorHAnsi" w:hAnsiTheme="minorHAnsi" w:cstheme="minorHAnsi"/>
          <w:sz w:val="22"/>
          <w:szCs w:val="22"/>
          <w:lang w:eastAsia="pl-PL"/>
        </w:rPr>
        <w:t>Osoby zdrowe powinny zmierzyć poziom kreatyniny (oraz GFR-u) maksymalnie 21 dni przed badaniem z podaniem środka kontrastującego</w:t>
      </w:r>
    </w:p>
    <w:p w14:paraId="336D8177" w14:textId="77777777" w:rsidR="00676701" w:rsidRPr="008624C5" w:rsidRDefault="002F7A01" w:rsidP="00811993">
      <w:pPr>
        <w:widowControl/>
        <w:shd w:val="clear" w:color="auto" w:fill="FFFFFF"/>
        <w:suppressAutoHyphens w:val="0"/>
        <w:spacing w:line="360" w:lineRule="auto"/>
        <w:jc w:val="both"/>
        <w:rPr>
          <w:rFonts w:asciiTheme="minorHAnsi" w:hAnsiTheme="minorHAnsi" w:cstheme="minorHAnsi"/>
          <w:sz w:val="22"/>
          <w:szCs w:val="22"/>
        </w:rPr>
      </w:pPr>
      <w:r w:rsidRPr="008624C5">
        <w:rPr>
          <w:rFonts w:asciiTheme="minorHAnsi" w:hAnsiTheme="minorHAnsi" w:cstheme="minorHAnsi"/>
          <w:b/>
          <w:bCs/>
          <w:sz w:val="22"/>
          <w:szCs w:val="22"/>
          <w:lang w:eastAsia="pl-PL"/>
        </w:rPr>
        <w:t>Choroby tarczycy</w:t>
      </w:r>
    </w:p>
    <w:p w14:paraId="289F6E88" w14:textId="77777777" w:rsidR="00D7544C" w:rsidRDefault="002F7A01" w:rsidP="00E5609B">
      <w:pPr>
        <w:widowControl/>
        <w:shd w:val="clear" w:color="auto" w:fill="FFFFFF"/>
        <w:suppressAutoHyphens w:val="0"/>
        <w:spacing w:line="276" w:lineRule="auto"/>
        <w:jc w:val="both"/>
        <w:rPr>
          <w:rFonts w:asciiTheme="minorHAnsi" w:hAnsiTheme="minorHAnsi" w:cstheme="minorHAnsi"/>
          <w:sz w:val="22"/>
          <w:szCs w:val="22"/>
          <w:lang w:eastAsia="pl-PL"/>
        </w:rPr>
      </w:pPr>
      <w:r w:rsidRPr="008624C5">
        <w:rPr>
          <w:rFonts w:asciiTheme="minorHAnsi" w:hAnsiTheme="minorHAnsi" w:cstheme="minorHAnsi"/>
          <w:sz w:val="22"/>
          <w:szCs w:val="22"/>
          <w:lang w:eastAsia="pl-PL"/>
        </w:rPr>
        <w:t>Pacjenci leczeni  farmakologicznie z powo</w:t>
      </w:r>
      <w:r w:rsidR="003C2034">
        <w:rPr>
          <w:rFonts w:asciiTheme="minorHAnsi" w:hAnsiTheme="minorHAnsi" w:cstheme="minorHAnsi"/>
          <w:sz w:val="22"/>
          <w:szCs w:val="22"/>
          <w:lang w:eastAsia="pl-PL"/>
        </w:rPr>
        <w:t>du  chorób  tarczycy powinni zgłosi</w:t>
      </w:r>
      <w:r w:rsidRPr="008624C5">
        <w:rPr>
          <w:rFonts w:asciiTheme="minorHAnsi" w:hAnsiTheme="minorHAnsi" w:cstheme="minorHAnsi"/>
          <w:sz w:val="22"/>
          <w:szCs w:val="22"/>
          <w:lang w:eastAsia="pl-PL"/>
        </w:rPr>
        <w:t xml:space="preserve">ć się  na </w:t>
      </w:r>
    </w:p>
    <w:p w14:paraId="7B386247" w14:textId="6EEA2BCE" w:rsidR="00676701" w:rsidRPr="008624C5" w:rsidRDefault="002F7A01" w:rsidP="00E5609B">
      <w:pPr>
        <w:widowControl/>
        <w:shd w:val="clear" w:color="auto" w:fill="FFFFFF"/>
        <w:suppressAutoHyphens w:val="0"/>
        <w:spacing w:line="276" w:lineRule="auto"/>
        <w:jc w:val="both"/>
        <w:rPr>
          <w:rFonts w:asciiTheme="minorHAnsi" w:hAnsiTheme="minorHAnsi" w:cstheme="minorHAnsi"/>
          <w:sz w:val="22"/>
          <w:szCs w:val="22"/>
          <w:lang w:eastAsia="pl-PL"/>
        </w:rPr>
      </w:pPr>
      <w:r w:rsidRPr="008624C5">
        <w:rPr>
          <w:rFonts w:asciiTheme="minorHAnsi" w:hAnsiTheme="minorHAnsi" w:cstheme="minorHAnsi"/>
          <w:sz w:val="22"/>
          <w:szCs w:val="22"/>
          <w:lang w:eastAsia="pl-PL"/>
        </w:rPr>
        <w:t>badanie krwi w celu oznaczenia poziomu T</w:t>
      </w:r>
      <w:r w:rsidR="00811993" w:rsidRPr="008624C5">
        <w:rPr>
          <w:rFonts w:asciiTheme="minorHAnsi" w:hAnsiTheme="minorHAnsi" w:cstheme="minorHAnsi"/>
          <w:sz w:val="22"/>
          <w:szCs w:val="22"/>
          <w:lang w:eastAsia="pl-PL"/>
        </w:rPr>
        <w:t>SH</w:t>
      </w:r>
      <w:r w:rsidRPr="008624C5">
        <w:rPr>
          <w:rFonts w:asciiTheme="minorHAnsi" w:hAnsiTheme="minorHAnsi" w:cstheme="minorHAnsi"/>
          <w:sz w:val="22"/>
          <w:szCs w:val="22"/>
          <w:lang w:eastAsia="pl-PL"/>
        </w:rPr>
        <w:t xml:space="preserve">. Badanie należy wykonać nie wcześniej niż 2 tygodnie przed planowaną tomografią komputerową. </w:t>
      </w:r>
    </w:p>
    <w:p w14:paraId="3D1F32C2" w14:textId="77777777" w:rsidR="00676701" w:rsidRPr="008624C5" w:rsidRDefault="002F7A01" w:rsidP="00E5609B">
      <w:pPr>
        <w:widowControl/>
        <w:shd w:val="clear" w:color="auto" w:fill="FFFFFF"/>
        <w:suppressAutoHyphens w:val="0"/>
        <w:spacing w:line="276" w:lineRule="auto"/>
        <w:jc w:val="both"/>
        <w:rPr>
          <w:rFonts w:asciiTheme="minorHAnsi" w:hAnsiTheme="minorHAnsi" w:cstheme="minorHAnsi"/>
          <w:sz w:val="22"/>
          <w:szCs w:val="22"/>
          <w:lang w:eastAsia="pl-PL"/>
        </w:rPr>
      </w:pPr>
      <w:r w:rsidRPr="008624C5">
        <w:rPr>
          <w:rFonts w:asciiTheme="minorHAnsi" w:hAnsiTheme="minorHAnsi" w:cstheme="minorHAnsi"/>
          <w:sz w:val="22"/>
          <w:szCs w:val="22"/>
          <w:lang w:eastAsia="pl-PL"/>
        </w:rPr>
        <w:lastRenderedPageBreak/>
        <w:t xml:space="preserve">W przypadku stwierdzenia poziomu TSH poniżej dolnej granicy normy( nadczynność </w:t>
      </w:r>
    </w:p>
    <w:p w14:paraId="70EB04C8" w14:textId="77777777" w:rsidR="00676701" w:rsidRPr="008624C5" w:rsidRDefault="002F7A01" w:rsidP="00E5609B">
      <w:pPr>
        <w:widowControl/>
        <w:shd w:val="clear" w:color="auto" w:fill="FFFFFF"/>
        <w:suppressAutoHyphens w:val="0"/>
        <w:spacing w:line="276" w:lineRule="auto"/>
        <w:jc w:val="both"/>
        <w:rPr>
          <w:rFonts w:asciiTheme="minorHAnsi" w:hAnsiTheme="minorHAnsi" w:cstheme="minorHAnsi"/>
          <w:sz w:val="22"/>
          <w:szCs w:val="22"/>
          <w:lang w:eastAsia="pl-PL"/>
        </w:rPr>
      </w:pPr>
      <w:r w:rsidRPr="008624C5">
        <w:rPr>
          <w:rFonts w:asciiTheme="minorHAnsi" w:hAnsiTheme="minorHAnsi" w:cstheme="minorHAnsi"/>
          <w:sz w:val="22"/>
          <w:szCs w:val="22"/>
          <w:lang w:eastAsia="pl-PL"/>
        </w:rPr>
        <w:t>tarczycy) niezbędna jest pisemna zgoda  endokrynologa, internisty lub lekarza kierującego na badanie tomografii komputerowej z kontraste</w:t>
      </w:r>
      <w:r w:rsidR="00811993" w:rsidRPr="008624C5">
        <w:rPr>
          <w:rFonts w:asciiTheme="minorHAnsi" w:hAnsiTheme="minorHAnsi" w:cstheme="minorHAnsi"/>
          <w:sz w:val="22"/>
          <w:szCs w:val="22"/>
          <w:lang w:eastAsia="pl-PL"/>
        </w:rPr>
        <w:t>m.</w:t>
      </w:r>
    </w:p>
    <w:p w14:paraId="0323515D" w14:textId="77777777" w:rsidR="00676701" w:rsidRPr="008624C5" w:rsidRDefault="002F7A01">
      <w:pPr>
        <w:widowControl/>
        <w:shd w:val="clear" w:color="auto" w:fill="FFFFFF"/>
        <w:suppressAutoHyphens w:val="0"/>
        <w:spacing w:after="160" w:line="259" w:lineRule="auto"/>
        <w:rPr>
          <w:rFonts w:asciiTheme="minorHAnsi" w:hAnsiTheme="minorHAnsi" w:cstheme="minorHAnsi"/>
          <w:sz w:val="22"/>
          <w:szCs w:val="22"/>
          <w:lang w:eastAsia="pl-PL"/>
        </w:rPr>
      </w:pPr>
      <w:r w:rsidRPr="008624C5">
        <w:rPr>
          <w:rFonts w:asciiTheme="minorHAnsi" w:hAnsiTheme="minorHAnsi" w:cstheme="minorHAnsi"/>
          <w:b/>
          <w:bCs/>
          <w:sz w:val="22"/>
          <w:szCs w:val="22"/>
          <w:lang w:eastAsia="pl-PL"/>
        </w:rPr>
        <w:t xml:space="preserve">Ciąża  i karmienie piersią </w:t>
      </w:r>
    </w:p>
    <w:p w14:paraId="7CF5150E" w14:textId="77777777" w:rsidR="00676701" w:rsidRPr="008624C5" w:rsidRDefault="002F7A01" w:rsidP="00E5609B">
      <w:pPr>
        <w:widowControl/>
        <w:shd w:val="clear" w:color="auto" w:fill="FFFFFF"/>
        <w:suppressAutoHyphens w:val="0"/>
        <w:spacing w:line="276" w:lineRule="auto"/>
        <w:jc w:val="both"/>
        <w:rPr>
          <w:rFonts w:asciiTheme="minorHAnsi" w:hAnsiTheme="minorHAnsi" w:cstheme="minorHAnsi"/>
          <w:sz w:val="22"/>
          <w:szCs w:val="22"/>
        </w:rPr>
      </w:pPr>
      <w:r w:rsidRPr="008624C5">
        <w:rPr>
          <w:rFonts w:asciiTheme="minorHAnsi" w:hAnsiTheme="minorHAnsi" w:cstheme="minorHAnsi"/>
          <w:sz w:val="22"/>
          <w:szCs w:val="22"/>
          <w:lang w:eastAsia="pl-PL"/>
        </w:rPr>
        <w:t xml:space="preserve">Kobietom  w ciąży odradza się poddawanie wszelkim procedurom medycznym, które nie są niezbędne w tym także badaniom  z wykorzystaniem promieniowania </w:t>
      </w:r>
    </w:p>
    <w:p w14:paraId="6135A3BC" w14:textId="77777777" w:rsidR="00676701" w:rsidRPr="008624C5" w:rsidRDefault="002F7A01" w:rsidP="00E5609B">
      <w:pPr>
        <w:widowControl/>
        <w:shd w:val="clear" w:color="auto" w:fill="FFFFFF"/>
        <w:suppressAutoHyphens w:val="0"/>
        <w:spacing w:line="276" w:lineRule="auto"/>
        <w:jc w:val="both"/>
        <w:rPr>
          <w:rFonts w:asciiTheme="minorHAnsi" w:hAnsiTheme="minorHAnsi" w:cstheme="minorHAnsi"/>
          <w:sz w:val="22"/>
          <w:szCs w:val="22"/>
        </w:rPr>
      </w:pPr>
      <w:r w:rsidRPr="008624C5">
        <w:rPr>
          <w:rFonts w:asciiTheme="minorHAnsi" w:hAnsiTheme="minorHAnsi" w:cstheme="minorHAnsi"/>
          <w:sz w:val="22"/>
          <w:szCs w:val="22"/>
          <w:lang w:eastAsia="pl-PL"/>
        </w:rPr>
        <w:t xml:space="preserve">jonizującego (tomografii komputerowej)  z uwagi na wpływ tego promieniowania na rozwój płodu i możliwość wystawienia wad rozwojowych płodu i dziecka po urodzeniu. </w:t>
      </w:r>
    </w:p>
    <w:p w14:paraId="61D7588F" w14:textId="77777777" w:rsidR="00676701" w:rsidRPr="008624C5" w:rsidRDefault="002F7A01" w:rsidP="00E5609B">
      <w:pPr>
        <w:spacing w:line="276" w:lineRule="auto"/>
        <w:rPr>
          <w:rFonts w:asciiTheme="minorHAnsi" w:hAnsiTheme="minorHAnsi" w:cstheme="minorHAnsi"/>
          <w:sz w:val="22"/>
          <w:szCs w:val="22"/>
        </w:rPr>
      </w:pPr>
      <w:r w:rsidRPr="008624C5">
        <w:rPr>
          <w:rFonts w:asciiTheme="minorHAnsi" w:hAnsiTheme="minorHAnsi" w:cstheme="minorHAnsi"/>
          <w:sz w:val="22"/>
          <w:szCs w:val="22"/>
          <w:lang w:eastAsia="pl-PL"/>
        </w:rPr>
        <w:t xml:space="preserve">Po badaniu z podaniem środka cieniującego , zaleca się kobietom karmiącym piersią nie karmić dziecka w ciągu najbliższych 24h, a ściągnięty w tym czasie pokarm powinien zostać wylany. </w:t>
      </w:r>
    </w:p>
    <w:p w14:paraId="1D6D4A0E" w14:textId="77777777" w:rsidR="00A41BC4" w:rsidRDefault="002F7A01">
      <w:pPr>
        <w:widowControl/>
        <w:suppressAutoHyphens w:val="0"/>
        <w:spacing w:before="120" w:after="200" w:line="360" w:lineRule="auto"/>
        <w:rPr>
          <w:rFonts w:asciiTheme="minorHAnsi" w:hAnsiTheme="minorHAnsi" w:cstheme="minorHAnsi"/>
          <w:b/>
          <w:bCs/>
          <w:sz w:val="22"/>
          <w:szCs w:val="22"/>
          <w:lang w:eastAsia="pl-PL"/>
        </w:rPr>
      </w:pPr>
      <w:r w:rsidRPr="008624C5">
        <w:rPr>
          <w:rFonts w:asciiTheme="minorHAnsi" w:hAnsiTheme="minorHAnsi" w:cstheme="minorHAnsi"/>
          <w:b/>
          <w:bCs/>
          <w:sz w:val="22"/>
          <w:szCs w:val="22"/>
          <w:lang w:eastAsia="pl-PL"/>
        </w:rPr>
        <w:t xml:space="preserve">Cukrzyca </w:t>
      </w:r>
    </w:p>
    <w:p w14:paraId="04BEC857" w14:textId="77777777" w:rsidR="00676701" w:rsidRPr="00A41BC4" w:rsidRDefault="002F7A01" w:rsidP="00E5609B">
      <w:pPr>
        <w:widowControl/>
        <w:suppressAutoHyphens w:val="0"/>
        <w:spacing w:before="120" w:after="200" w:line="276" w:lineRule="auto"/>
        <w:rPr>
          <w:rFonts w:asciiTheme="minorHAnsi" w:hAnsiTheme="minorHAnsi" w:cstheme="minorHAnsi"/>
          <w:b/>
          <w:bCs/>
          <w:sz w:val="22"/>
          <w:szCs w:val="22"/>
          <w:lang w:eastAsia="pl-PL"/>
        </w:rPr>
      </w:pPr>
      <w:r w:rsidRPr="008624C5">
        <w:rPr>
          <w:rFonts w:asciiTheme="minorHAnsi" w:eastAsia="Calibri" w:hAnsiTheme="minorHAnsi" w:cstheme="minorHAnsi"/>
          <w:sz w:val="22"/>
          <w:szCs w:val="22"/>
          <w:lang w:eastAsia="en-US"/>
        </w:rPr>
        <w:t>Pacjenci leczeni Metrofminą</w:t>
      </w:r>
      <w:r w:rsidR="009D7056" w:rsidRPr="008624C5">
        <w:rPr>
          <w:rFonts w:asciiTheme="minorHAnsi" w:eastAsia="Calibri" w:hAnsiTheme="minorHAnsi" w:cstheme="minorHAnsi"/>
          <w:sz w:val="22"/>
          <w:szCs w:val="22"/>
          <w:lang w:eastAsia="en-US"/>
        </w:rPr>
        <w:t xml:space="preserve">, </w:t>
      </w:r>
      <w:r w:rsidRPr="008624C5">
        <w:rPr>
          <w:rFonts w:asciiTheme="minorHAnsi" w:eastAsia="Calibri" w:hAnsiTheme="minorHAnsi" w:cstheme="minorHAnsi"/>
          <w:sz w:val="22"/>
          <w:szCs w:val="22"/>
          <w:lang w:eastAsia="en-US"/>
        </w:rPr>
        <w:t xml:space="preserve"> bez istotnego uszkodzenia funkcji nerek (eGFR&gt;30ml/min/1,73m² ) nie muszą zmieniać sposobu przyjmowania leku.</w:t>
      </w:r>
    </w:p>
    <w:p w14:paraId="26186F80" w14:textId="77777777" w:rsidR="00676701" w:rsidRPr="008624C5" w:rsidRDefault="002F7A01" w:rsidP="00E5609B">
      <w:pPr>
        <w:widowControl/>
        <w:suppressAutoHyphens w:val="0"/>
        <w:spacing w:before="120" w:after="200" w:line="276" w:lineRule="auto"/>
        <w:rPr>
          <w:rFonts w:asciiTheme="minorHAnsi" w:hAnsiTheme="minorHAnsi" w:cstheme="minorHAnsi"/>
          <w:sz w:val="22"/>
          <w:szCs w:val="22"/>
        </w:rPr>
      </w:pPr>
      <w:r w:rsidRPr="008624C5">
        <w:rPr>
          <w:rFonts w:asciiTheme="minorHAnsi" w:eastAsia="Calibri" w:hAnsiTheme="minorHAnsi" w:cstheme="minorHAnsi"/>
          <w:sz w:val="22"/>
          <w:szCs w:val="22"/>
          <w:lang w:eastAsia="en-US"/>
        </w:rPr>
        <w:t>Pacjenci leczeni Metforminą , ze znacznym uszkodzeniem funkcji nerek (eGFR&lt;30ml/min/1,73m² ) powinni przyjmować lek wg dotychczasowego schematu . Po badaniu zgłosić się do lekarza prowadzącego  w celu ustalenia dalszego toku przyjmowania leku</w:t>
      </w:r>
      <w:r w:rsidR="00E5609B">
        <w:rPr>
          <w:rFonts w:asciiTheme="minorHAnsi" w:eastAsia="Calibri" w:hAnsiTheme="minorHAnsi" w:cstheme="minorHAnsi"/>
          <w:sz w:val="22"/>
          <w:szCs w:val="22"/>
          <w:lang w:eastAsia="en-US"/>
        </w:rPr>
        <w:t>.</w:t>
      </w:r>
    </w:p>
    <w:p w14:paraId="127A3654" w14:textId="77777777" w:rsidR="00676701" w:rsidRPr="008624C5" w:rsidRDefault="002F7A01">
      <w:pPr>
        <w:widowControl/>
        <w:suppressAutoHyphens w:val="0"/>
        <w:spacing w:before="120" w:after="200" w:line="276" w:lineRule="auto"/>
        <w:rPr>
          <w:rFonts w:asciiTheme="minorHAnsi" w:hAnsiTheme="minorHAnsi" w:cstheme="minorHAnsi"/>
          <w:b/>
          <w:bCs/>
          <w:kern w:val="2"/>
          <w:sz w:val="22"/>
          <w:szCs w:val="22"/>
          <w:lang w:eastAsia="pl-PL"/>
        </w:rPr>
      </w:pPr>
      <w:r w:rsidRPr="008624C5">
        <w:rPr>
          <w:rFonts w:asciiTheme="minorHAnsi" w:hAnsiTheme="minorHAnsi" w:cstheme="minorHAnsi"/>
          <w:b/>
          <w:bCs/>
          <w:kern w:val="2"/>
          <w:sz w:val="22"/>
          <w:szCs w:val="22"/>
          <w:lang w:eastAsia="pl-PL"/>
        </w:rPr>
        <w:t>IV. Podstawowe informacje o  przebiegu tomografii komputerowej z kontrastem</w:t>
      </w:r>
    </w:p>
    <w:p w14:paraId="7582EA29" w14:textId="77777777" w:rsidR="00676701" w:rsidRPr="008624C5" w:rsidRDefault="002F7A01">
      <w:pPr>
        <w:widowControl/>
        <w:suppressAutoHyphens w:val="0"/>
        <w:spacing w:line="360" w:lineRule="auto"/>
        <w:rPr>
          <w:rFonts w:asciiTheme="minorHAnsi" w:hAnsiTheme="minorHAnsi" w:cstheme="minorHAnsi"/>
          <w:sz w:val="22"/>
          <w:szCs w:val="22"/>
          <w:lang w:eastAsia="pl-PL"/>
        </w:rPr>
      </w:pPr>
      <w:r w:rsidRPr="008624C5">
        <w:rPr>
          <w:rFonts w:asciiTheme="minorHAnsi" w:hAnsiTheme="minorHAnsi" w:cstheme="minorHAnsi"/>
          <w:sz w:val="22"/>
          <w:szCs w:val="22"/>
          <w:lang w:eastAsia="pl-PL"/>
        </w:rPr>
        <w:t>Przygotowanie do badania uzależnione jest od lokalizacji badanego obszaru / miejsca,</w:t>
      </w:r>
    </w:p>
    <w:p w14:paraId="3A5E2932" w14:textId="77777777" w:rsidR="00676701" w:rsidRPr="008624C5" w:rsidRDefault="002F7A01">
      <w:pPr>
        <w:widowControl/>
        <w:suppressAutoHyphens w:val="0"/>
        <w:spacing w:line="360" w:lineRule="auto"/>
        <w:rPr>
          <w:rFonts w:asciiTheme="minorHAnsi" w:hAnsiTheme="minorHAnsi" w:cstheme="minorHAnsi"/>
          <w:sz w:val="22"/>
          <w:szCs w:val="22"/>
          <w:lang w:eastAsia="pl-PL"/>
        </w:rPr>
      </w:pPr>
      <w:r w:rsidRPr="008624C5">
        <w:rPr>
          <w:rFonts w:asciiTheme="minorHAnsi" w:hAnsiTheme="minorHAnsi" w:cstheme="minorHAnsi"/>
          <w:sz w:val="22"/>
          <w:szCs w:val="22"/>
          <w:lang w:eastAsia="pl-PL"/>
        </w:rPr>
        <w:t>dlatego też przed badaniem zostanie przekazana ulotka lub informacja od personelu medycznego ze sposobem przygotowania się do badania.</w:t>
      </w:r>
    </w:p>
    <w:p w14:paraId="495F3835" w14:textId="77777777" w:rsidR="00676701" w:rsidRPr="008624C5" w:rsidRDefault="002F7A01">
      <w:pPr>
        <w:widowControl/>
        <w:suppressAutoHyphens w:val="0"/>
        <w:spacing w:before="120" w:after="200" w:line="360" w:lineRule="auto"/>
        <w:rPr>
          <w:rFonts w:asciiTheme="minorHAnsi" w:hAnsiTheme="minorHAnsi" w:cstheme="minorHAnsi"/>
          <w:sz w:val="22"/>
          <w:szCs w:val="22"/>
          <w:lang w:eastAsia="pl-PL"/>
        </w:rPr>
      </w:pPr>
      <w:r w:rsidRPr="008624C5">
        <w:rPr>
          <w:rFonts w:asciiTheme="minorHAnsi" w:hAnsiTheme="minorHAnsi" w:cstheme="minorHAnsi"/>
          <w:sz w:val="22"/>
          <w:szCs w:val="22"/>
          <w:lang w:eastAsia="pl-PL"/>
        </w:rPr>
        <w:t>W celu szybkiego wydalenia kontrastu z organizmu po tomografii z kontrastem  należy wypić ok 1,5 l wody niegazowanej.</w:t>
      </w:r>
    </w:p>
    <w:p w14:paraId="64FC294F" w14:textId="77777777" w:rsidR="00676701" w:rsidRPr="008624C5" w:rsidRDefault="002F7A01">
      <w:pPr>
        <w:widowControl/>
        <w:suppressAutoHyphens w:val="0"/>
        <w:spacing w:before="120" w:after="200" w:line="360" w:lineRule="auto"/>
        <w:rPr>
          <w:rFonts w:asciiTheme="minorHAnsi" w:hAnsiTheme="minorHAnsi" w:cstheme="minorHAnsi"/>
          <w:b/>
          <w:bCs/>
          <w:sz w:val="22"/>
          <w:szCs w:val="22"/>
          <w:lang w:eastAsia="pl-PL"/>
        </w:rPr>
      </w:pPr>
      <w:r w:rsidRPr="008624C5">
        <w:rPr>
          <w:rFonts w:asciiTheme="minorHAnsi" w:hAnsiTheme="minorHAnsi" w:cstheme="minorHAnsi"/>
          <w:b/>
          <w:bCs/>
          <w:sz w:val="22"/>
          <w:szCs w:val="22"/>
          <w:lang w:eastAsia="pl-PL"/>
        </w:rPr>
        <w:t>Przebieg badania</w:t>
      </w:r>
    </w:p>
    <w:p w14:paraId="38C9B6A8" w14:textId="77777777" w:rsidR="00676701" w:rsidRPr="008624C5" w:rsidRDefault="002F7A01">
      <w:pPr>
        <w:widowControl/>
        <w:suppressAutoHyphens w:val="0"/>
        <w:spacing w:before="120" w:after="200" w:line="360" w:lineRule="auto"/>
        <w:rPr>
          <w:rFonts w:asciiTheme="minorHAnsi" w:hAnsiTheme="minorHAnsi" w:cstheme="minorHAnsi"/>
          <w:color w:val="4D5156"/>
          <w:sz w:val="22"/>
          <w:szCs w:val="22"/>
          <w:shd w:val="clear" w:color="auto" w:fill="FFFFFF"/>
        </w:rPr>
      </w:pPr>
      <w:r w:rsidRPr="008624C5">
        <w:rPr>
          <w:rFonts w:asciiTheme="minorHAnsi" w:hAnsiTheme="minorHAnsi" w:cstheme="minorHAnsi"/>
          <w:sz w:val="22"/>
          <w:szCs w:val="22"/>
          <w:shd w:val="clear" w:color="auto" w:fill="FFFFFF"/>
        </w:rPr>
        <w:t>Przed badaniem pielęgniarka zakłada wenflon do żyły  przez który w trakcie badania podawany jest kontrast. Badanie wykonywane jest w pozycji leżącej. Pacjent kładzie się na zdalnie sterowanym</w:t>
      </w:r>
      <w:r w:rsidR="00BA0162">
        <w:rPr>
          <w:rFonts w:asciiTheme="minorHAnsi" w:hAnsiTheme="minorHAnsi" w:cstheme="minorHAnsi"/>
          <w:sz w:val="22"/>
          <w:szCs w:val="22"/>
          <w:shd w:val="clear" w:color="auto" w:fill="FFFFFF"/>
        </w:rPr>
        <w:t xml:space="preserve"> </w:t>
      </w:r>
      <w:r w:rsidRPr="008624C5">
        <w:rPr>
          <w:rFonts w:asciiTheme="minorHAnsi" w:hAnsiTheme="minorHAnsi" w:cstheme="minorHAnsi"/>
          <w:sz w:val="22"/>
          <w:szCs w:val="22"/>
          <w:shd w:val="clear" w:color="auto" w:fill="FFFFFF"/>
        </w:rPr>
        <w:t xml:space="preserve"> stole, który wsuwa się do aparatu przypominającego kształtem oponę. </w:t>
      </w:r>
    </w:p>
    <w:p w14:paraId="2D7127A5" w14:textId="77777777" w:rsidR="00A41BC4" w:rsidRDefault="002F7A01">
      <w:pPr>
        <w:widowControl/>
        <w:suppressAutoHyphens w:val="0"/>
        <w:spacing w:before="120" w:after="200" w:line="360" w:lineRule="auto"/>
        <w:rPr>
          <w:rFonts w:asciiTheme="minorHAnsi" w:hAnsiTheme="minorHAnsi" w:cstheme="minorHAnsi"/>
          <w:sz w:val="22"/>
          <w:szCs w:val="22"/>
          <w:shd w:val="clear" w:color="auto" w:fill="FFFFFF"/>
        </w:rPr>
      </w:pPr>
      <w:r w:rsidRPr="008624C5">
        <w:rPr>
          <w:rFonts w:asciiTheme="minorHAnsi" w:hAnsiTheme="minorHAnsi" w:cstheme="minorHAnsi"/>
          <w:sz w:val="22"/>
          <w:szCs w:val="22"/>
          <w:shd w:val="clear" w:color="auto" w:fill="FFFFFF"/>
        </w:rPr>
        <w:t>Zdjęcia wykonywane przez tomograf są przesyłane do komputera, gdzie może ocenić je lekarz. </w:t>
      </w:r>
    </w:p>
    <w:p w14:paraId="690AABE5" w14:textId="77777777" w:rsidR="00676701" w:rsidRPr="008624C5" w:rsidRDefault="002F7A01">
      <w:pPr>
        <w:widowControl/>
        <w:suppressAutoHyphens w:val="0"/>
        <w:spacing w:before="120" w:after="200" w:line="360" w:lineRule="auto"/>
        <w:rPr>
          <w:rFonts w:asciiTheme="minorHAnsi" w:hAnsiTheme="minorHAnsi" w:cstheme="minorHAnsi"/>
          <w:color w:val="4D5156"/>
          <w:sz w:val="22"/>
          <w:szCs w:val="22"/>
          <w:shd w:val="clear" w:color="auto" w:fill="FFFFFF"/>
        </w:rPr>
      </w:pPr>
      <w:r w:rsidRPr="008624C5">
        <w:rPr>
          <w:rFonts w:asciiTheme="minorHAnsi" w:hAnsiTheme="minorHAnsi" w:cstheme="minorHAnsi"/>
          <w:sz w:val="22"/>
          <w:szCs w:val="22"/>
        </w:rPr>
        <w:t>Badanie</w:t>
      </w:r>
      <w:r w:rsidRPr="008624C5">
        <w:rPr>
          <w:rFonts w:asciiTheme="minorHAnsi" w:hAnsiTheme="minorHAnsi" w:cstheme="minorHAnsi"/>
          <w:sz w:val="22"/>
          <w:szCs w:val="22"/>
          <w:shd w:val="clear" w:color="auto" w:fill="FFFFFF"/>
        </w:rPr>
        <w:t xml:space="preserve"> trwa dosyć krótko, zwykle do 10 minut, jest bezinwazyjne i bezbolesne. </w:t>
      </w:r>
    </w:p>
    <w:p w14:paraId="597170EB" w14:textId="77777777" w:rsidR="00676701" w:rsidRPr="008624C5" w:rsidRDefault="002F7A01">
      <w:pPr>
        <w:widowControl/>
        <w:suppressAutoHyphens w:val="0"/>
        <w:spacing w:before="120" w:after="200" w:line="276" w:lineRule="auto"/>
        <w:rPr>
          <w:rFonts w:asciiTheme="minorHAnsi" w:hAnsiTheme="minorHAnsi" w:cstheme="minorHAnsi"/>
          <w:b/>
          <w:bCs/>
          <w:sz w:val="22"/>
          <w:szCs w:val="22"/>
          <w:lang w:eastAsia="pl-PL"/>
        </w:rPr>
      </w:pPr>
      <w:r w:rsidRPr="008624C5">
        <w:rPr>
          <w:rFonts w:asciiTheme="minorHAnsi" w:hAnsiTheme="minorHAnsi" w:cstheme="minorHAnsi"/>
          <w:b/>
          <w:bCs/>
          <w:sz w:val="22"/>
          <w:szCs w:val="22"/>
          <w:lang w:eastAsia="pl-PL"/>
        </w:rPr>
        <w:t>V. Opis alternatywnych metod  diagnostyki.</w:t>
      </w:r>
    </w:p>
    <w:p w14:paraId="7005C375" w14:textId="77777777" w:rsidR="00BA0162" w:rsidRPr="008624C5" w:rsidRDefault="002F7A01">
      <w:pPr>
        <w:widowControl/>
        <w:suppressAutoHyphens w:val="0"/>
        <w:spacing w:before="120" w:after="200" w:line="360" w:lineRule="auto"/>
        <w:rPr>
          <w:rFonts w:asciiTheme="minorHAnsi" w:hAnsiTheme="minorHAnsi" w:cstheme="minorHAnsi"/>
          <w:sz w:val="22"/>
          <w:szCs w:val="22"/>
          <w:lang w:eastAsia="pl-PL"/>
        </w:rPr>
      </w:pPr>
      <w:r w:rsidRPr="008624C5">
        <w:rPr>
          <w:rFonts w:asciiTheme="minorHAnsi" w:hAnsiTheme="minorHAnsi" w:cstheme="minorHAnsi"/>
          <w:sz w:val="22"/>
          <w:szCs w:val="22"/>
          <w:lang w:eastAsia="pl-PL"/>
        </w:rPr>
        <w:t>Metodą alternatywną jest tomografia komputerowa bez kontrastu, badanie rentgenowskie, rezonans magnetyczny w niektórych przypadkach  badanie ultrasonograficzne.</w:t>
      </w:r>
    </w:p>
    <w:p w14:paraId="28284269" w14:textId="77777777" w:rsidR="00676701" w:rsidRPr="008624C5" w:rsidRDefault="002F7A01">
      <w:pPr>
        <w:widowControl/>
        <w:suppressAutoHyphens w:val="0"/>
        <w:spacing w:before="120" w:after="200" w:line="360" w:lineRule="auto"/>
        <w:rPr>
          <w:rFonts w:asciiTheme="minorHAnsi" w:hAnsiTheme="minorHAnsi" w:cstheme="minorHAnsi"/>
          <w:sz w:val="22"/>
          <w:szCs w:val="22"/>
          <w:lang w:eastAsia="pl-PL"/>
        </w:rPr>
      </w:pPr>
      <w:r w:rsidRPr="008624C5">
        <w:rPr>
          <w:rFonts w:asciiTheme="minorHAnsi" w:hAnsiTheme="minorHAnsi" w:cstheme="minorHAnsi"/>
          <w:b/>
          <w:bCs/>
          <w:kern w:val="2"/>
          <w:sz w:val="22"/>
          <w:szCs w:val="22"/>
          <w:lang w:eastAsia="pl-PL"/>
        </w:rPr>
        <w:t>VI. Opis powikłań  związanych z wykonaniem tomografii komputerowej z kontrastem</w:t>
      </w:r>
    </w:p>
    <w:p w14:paraId="2B8886FE" w14:textId="77777777" w:rsidR="00676701" w:rsidRPr="008624C5" w:rsidRDefault="002F7A01">
      <w:pPr>
        <w:widowControl/>
        <w:suppressAutoHyphens w:val="0"/>
        <w:spacing w:after="160" w:line="360"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lang w:eastAsia="en-US"/>
        </w:rPr>
        <w:lastRenderedPageBreak/>
        <w:t xml:space="preserve">Środek cieniujący (kontrast) jest zawsze substancją obcą dla organizmu, a więc mogącą powodować reakcje uboczne, które najczęściej są krótkotrwałe, jednak w niektórych sytuacjach ich nasilenie jest większe i wymaga leczenia. Bardzo rzadko występują reakcje  o przebiegu ciężkim lub zagrażającym życiu. </w:t>
      </w:r>
    </w:p>
    <w:p w14:paraId="2FAF97BD" w14:textId="77777777" w:rsidR="00676701" w:rsidRPr="008624C5" w:rsidRDefault="002F7A01">
      <w:pPr>
        <w:widowControl/>
        <w:suppressAutoHyphens w:val="0"/>
        <w:spacing w:after="160" w:line="360"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u w:val="single"/>
          <w:lang w:eastAsia="en-US"/>
        </w:rPr>
        <w:t>Obserwowane działania uboczne po dożylnym podaniu środka cieniującego mogą</w:t>
      </w:r>
      <w:r w:rsidRPr="008624C5">
        <w:rPr>
          <w:rFonts w:asciiTheme="minorHAnsi" w:eastAsiaTheme="minorHAnsi" w:hAnsiTheme="minorHAnsi" w:cstheme="minorHAnsi"/>
          <w:kern w:val="2"/>
          <w:sz w:val="22"/>
          <w:szCs w:val="22"/>
          <w:lang w:eastAsia="en-US"/>
        </w:rPr>
        <w:t xml:space="preserve">: </w:t>
      </w:r>
    </w:p>
    <w:p w14:paraId="7E5D02DA" w14:textId="77777777" w:rsidR="00676701" w:rsidRPr="008624C5" w:rsidRDefault="002F7A01">
      <w:pPr>
        <w:widowControl/>
        <w:suppressAutoHyphens w:val="0"/>
        <w:spacing w:after="160" w:line="360"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lang w:eastAsia="en-US"/>
        </w:rPr>
        <w:t xml:space="preserve">• </w:t>
      </w:r>
      <w:r w:rsidRPr="008624C5">
        <w:rPr>
          <w:rStyle w:val="d9fyld"/>
          <w:rFonts w:asciiTheme="minorHAnsi" w:hAnsiTheme="minorHAnsi" w:cstheme="minorHAnsi"/>
          <w:color w:val="202124"/>
          <w:sz w:val="22"/>
          <w:szCs w:val="22"/>
          <w:shd w:val="clear" w:color="auto" w:fill="FFFFFF"/>
        </w:rPr>
        <w:t xml:space="preserve">być </w:t>
      </w:r>
      <w:r w:rsidRPr="008624C5">
        <w:rPr>
          <w:rStyle w:val="hgkelc"/>
          <w:rFonts w:asciiTheme="minorHAnsi" w:hAnsiTheme="minorHAnsi" w:cstheme="minorHAnsi"/>
          <w:color w:val="202124"/>
          <w:sz w:val="22"/>
          <w:szCs w:val="22"/>
          <w:shd w:val="clear" w:color="auto" w:fill="FFFFFF"/>
        </w:rPr>
        <w:t>łagodne - </w:t>
      </w:r>
      <w:r w:rsidRPr="008624C5">
        <w:rPr>
          <w:rStyle w:val="hgkelc"/>
          <w:rFonts w:asciiTheme="minorHAnsi" w:hAnsiTheme="minorHAnsi" w:cstheme="minorHAnsi"/>
          <w:color w:val="040C28"/>
          <w:sz w:val="22"/>
          <w:szCs w:val="22"/>
          <w:shd w:val="clear" w:color="auto" w:fill="FFFFFF"/>
        </w:rPr>
        <w:t>nudności, łagodne wymioty, pokrzywka, świąd, rumień, uczucie ciepła, niepokój, samoistnie ustępująca reakcja wazowagalna</w:t>
      </w:r>
      <w:r w:rsidRPr="008624C5">
        <w:rPr>
          <w:rStyle w:val="hgkelc"/>
          <w:rFonts w:asciiTheme="minorHAnsi" w:hAnsiTheme="minorHAnsi" w:cstheme="minorHAnsi"/>
          <w:color w:val="202124"/>
          <w:sz w:val="22"/>
          <w:szCs w:val="22"/>
          <w:shd w:val="clear" w:color="auto" w:fill="FFFFFF"/>
        </w:rPr>
        <w:t> (czyli rozszerzenie naczyń krwionośnych oraz zwolnienie częstości akcji serca)</w:t>
      </w:r>
    </w:p>
    <w:p w14:paraId="51435330" w14:textId="77777777" w:rsidR="00676701" w:rsidRPr="008624C5" w:rsidRDefault="002F7A01">
      <w:pPr>
        <w:widowControl/>
        <w:suppressAutoHyphens w:val="0"/>
        <w:spacing w:after="160" w:line="360"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lang w:eastAsia="en-US"/>
        </w:rPr>
        <w:t xml:space="preserve">• wystąpić w różnym czasie po podaniu (niezwłocznie lub z nawet wielogodzinnym opóźnieniem); </w:t>
      </w:r>
    </w:p>
    <w:p w14:paraId="1EDB4B28" w14:textId="77777777" w:rsidR="00676701" w:rsidRPr="008624C5" w:rsidRDefault="002F7A01">
      <w:pPr>
        <w:widowControl/>
        <w:suppressAutoHyphens w:val="0"/>
        <w:spacing w:after="160" w:line="360"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lang w:eastAsia="en-US"/>
        </w:rPr>
        <w:t xml:space="preserve">• mieć różny charakter: miejscowy (dotyczy m.in. odczynów skórnych, pieczenia, swędzenia, wysypki, pęcherzy, zaczerwienie) lub ogólnoustrojowy (dot. m.in. nudności, wymiotów, zaburzeń smaku, zaburzeń widzenia, uczucia zmęczenia, zwiększonej potliwości, uczucia gorąca, parestezji, reakcji skórnych, pokrzywki, świądu, bladości skóry, egzemy, bólu  i uczucia zimna lub gorąca w miejscu podania, bólów i skurczy mięśni); </w:t>
      </w:r>
    </w:p>
    <w:p w14:paraId="5DDEF487" w14:textId="77777777" w:rsidR="00676701" w:rsidRPr="008624C5" w:rsidRDefault="002F7A01">
      <w:pPr>
        <w:widowControl/>
        <w:suppressAutoHyphens w:val="0"/>
        <w:spacing w:after="160" w:line="360"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lang w:eastAsia="en-US"/>
        </w:rPr>
        <w:t xml:space="preserve">• wystąpić w następujących układach: oddechowym (dotyczy m.in. skurczu i obrzęku krtani oraz spastyczności oskrzeli, duszności), krążenia (dotyczy m.in. arytmii, zwyżek lub spadków ciśnienia, nagłych zatrzymań krążenia i oddychania, zgonu), nerwowym (dot. m.in. drgawek, zaburzeń świadomości, bólu głowy). </w:t>
      </w:r>
    </w:p>
    <w:p w14:paraId="4D57C552" w14:textId="77777777" w:rsidR="00E5609B" w:rsidRDefault="002F7A01" w:rsidP="00E5609B">
      <w:pPr>
        <w:widowControl/>
        <w:suppressAutoHyphens w:val="0"/>
        <w:spacing w:after="160" w:line="360"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lang w:eastAsia="en-US"/>
        </w:rPr>
        <w:t xml:space="preserve">Szczególne znaczenie mają powikłania występujące w układzie moczowym, w którym        jodowe środki cieniujące mogą powodować zaburzenia funkcji nerek w postaci ostrej niewydolności nerek. </w:t>
      </w:r>
      <w:r w:rsidRPr="008624C5">
        <w:rPr>
          <w:rFonts w:asciiTheme="minorHAnsi" w:eastAsiaTheme="minorHAnsi" w:hAnsiTheme="minorHAnsi" w:cstheme="minorHAnsi"/>
          <w:b/>
          <w:bCs/>
          <w:kern w:val="2"/>
          <w:sz w:val="22"/>
          <w:szCs w:val="22"/>
          <w:lang w:eastAsia="en-US"/>
        </w:rPr>
        <w:t>Dlatego też w celu szybkiego wydalenia kontrastu z organizmu po badaniu należy wypić w krótkim czasie ok. 1,5 l wody niegazowanej</w:t>
      </w:r>
      <w:r w:rsidRPr="008624C5">
        <w:rPr>
          <w:rFonts w:asciiTheme="minorHAnsi" w:eastAsiaTheme="minorHAnsi" w:hAnsiTheme="minorHAnsi" w:cstheme="minorHAnsi"/>
          <w:kern w:val="2"/>
          <w:sz w:val="22"/>
          <w:szCs w:val="22"/>
          <w:lang w:eastAsia="en-US"/>
        </w:rPr>
        <w:t>.</w:t>
      </w:r>
    </w:p>
    <w:p w14:paraId="3B39B24E" w14:textId="77777777" w:rsidR="00E5609B" w:rsidRDefault="002F7A01" w:rsidP="00E5609B">
      <w:pPr>
        <w:widowControl/>
        <w:suppressAutoHyphens w:val="0"/>
        <w:spacing w:after="160" w:line="360"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u w:val="single"/>
          <w:lang w:eastAsia="en-US"/>
        </w:rPr>
        <w:t>Powikłania związane z dożylnym założeniem wenflonu i wynaczynieniem środka cieniującego poza żyłę</w:t>
      </w:r>
      <w:r w:rsidRPr="008624C5">
        <w:rPr>
          <w:rFonts w:asciiTheme="minorHAnsi" w:eastAsiaTheme="minorHAnsi" w:hAnsiTheme="minorHAnsi" w:cstheme="minorHAnsi"/>
          <w:kern w:val="2"/>
          <w:sz w:val="22"/>
          <w:szCs w:val="22"/>
          <w:lang w:eastAsia="en-US"/>
        </w:rPr>
        <w:t>:</w:t>
      </w:r>
    </w:p>
    <w:p w14:paraId="2F7A3A2C" w14:textId="77777777" w:rsidR="00676701" w:rsidRPr="008624C5" w:rsidRDefault="002F7A01" w:rsidP="00E5609B">
      <w:pPr>
        <w:widowControl/>
        <w:suppressAutoHyphens w:val="0"/>
        <w:spacing w:after="160" w:line="360"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lang w:eastAsia="en-US"/>
        </w:rPr>
        <w:t xml:space="preserve"> • uszkodzenie naczynia krwionośnego; </w:t>
      </w:r>
    </w:p>
    <w:p w14:paraId="7F1669AB" w14:textId="77777777" w:rsidR="00E5609B" w:rsidRDefault="002F7A01">
      <w:pPr>
        <w:widowControl/>
        <w:suppressAutoHyphens w:val="0"/>
        <w:spacing w:after="160" w:line="259"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lang w:eastAsia="en-US"/>
        </w:rPr>
        <w:t xml:space="preserve">• zator lub zakrzep w naczyniu żylnym; </w:t>
      </w:r>
    </w:p>
    <w:p w14:paraId="19E0D476" w14:textId="77777777" w:rsidR="00676701" w:rsidRPr="008624C5" w:rsidRDefault="002F7A01">
      <w:pPr>
        <w:widowControl/>
        <w:suppressAutoHyphens w:val="0"/>
        <w:spacing w:after="160" w:line="259"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lang w:eastAsia="en-US"/>
        </w:rPr>
        <w:t xml:space="preserve">• rozwarstwienie naczynia żylnego i śródścienne podanie środka cieniującego; </w:t>
      </w:r>
    </w:p>
    <w:p w14:paraId="614378C6" w14:textId="77777777" w:rsidR="00676701" w:rsidRPr="008624C5" w:rsidRDefault="002F7A01">
      <w:pPr>
        <w:widowControl/>
        <w:suppressAutoHyphens w:val="0"/>
        <w:spacing w:after="160" w:line="259"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lang w:eastAsia="en-US"/>
        </w:rPr>
        <w:t xml:space="preserve">• lokalne zmiany zapalne w miejscu wynaczynienia środka cieniującego poza żyłę; </w:t>
      </w:r>
    </w:p>
    <w:p w14:paraId="747D2FD3" w14:textId="77777777" w:rsidR="00676701" w:rsidRPr="008624C5" w:rsidRDefault="002F7A01">
      <w:pPr>
        <w:widowControl/>
        <w:suppressAutoHyphens w:val="0"/>
        <w:spacing w:after="160" w:line="259"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lang w:eastAsia="en-US"/>
        </w:rPr>
        <w:t xml:space="preserve">• zespół ciasnoty spowodowany wynaczynieniem dużej ilości środka cieniującego lub wkłuciem; </w:t>
      </w:r>
    </w:p>
    <w:p w14:paraId="01A0A113" w14:textId="77777777" w:rsidR="00676701" w:rsidRPr="008624C5" w:rsidRDefault="002F7A01">
      <w:pPr>
        <w:widowControl/>
        <w:suppressAutoHyphens w:val="0"/>
        <w:spacing w:after="160" w:line="259" w:lineRule="auto"/>
        <w:rPr>
          <w:rFonts w:asciiTheme="minorHAnsi" w:eastAsiaTheme="minorHAnsi" w:hAnsiTheme="minorHAnsi" w:cstheme="minorHAnsi"/>
          <w:kern w:val="2"/>
          <w:sz w:val="22"/>
          <w:szCs w:val="22"/>
          <w:lang w:eastAsia="en-US"/>
        </w:rPr>
      </w:pPr>
      <w:r w:rsidRPr="008624C5">
        <w:rPr>
          <w:rFonts w:asciiTheme="minorHAnsi" w:eastAsiaTheme="minorHAnsi" w:hAnsiTheme="minorHAnsi" w:cstheme="minorHAnsi"/>
          <w:kern w:val="2"/>
          <w:sz w:val="22"/>
          <w:szCs w:val="22"/>
          <w:lang w:eastAsia="en-US"/>
        </w:rPr>
        <w:t>• pęcherze, owrzodzenie, nekroza skóry (możliwe do zaobserwowania ok. 6 godz. po wynaczynieniu).</w:t>
      </w:r>
    </w:p>
    <w:p w14:paraId="0A500D47" w14:textId="77777777" w:rsidR="00676701" w:rsidRPr="008624C5" w:rsidRDefault="002F7A01">
      <w:pPr>
        <w:widowControl/>
        <w:suppressAutoHyphens w:val="0"/>
        <w:spacing w:before="120" w:after="200" w:line="276" w:lineRule="auto"/>
        <w:rPr>
          <w:rFonts w:asciiTheme="minorHAnsi" w:hAnsiTheme="minorHAnsi" w:cstheme="minorHAnsi"/>
          <w:color w:val="000000"/>
          <w:kern w:val="2"/>
          <w:sz w:val="22"/>
          <w:szCs w:val="22"/>
          <w:u w:val="single"/>
          <w:lang w:eastAsia="pl-PL"/>
        </w:rPr>
      </w:pPr>
      <w:r w:rsidRPr="008624C5">
        <w:rPr>
          <w:rFonts w:asciiTheme="minorHAnsi" w:hAnsiTheme="minorHAnsi" w:cstheme="minorHAnsi"/>
          <w:color w:val="000000"/>
          <w:kern w:val="2"/>
          <w:sz w:val="22"/>
          <w:szCs w:val="22"/>
          <w:u w:val="single"/>
          <w:lang w:eastAsia="pl-PL"/>
        </w:rPr>
        <w:lastRenderedPageBreak/>
        <w:t>Dla każdego pacjenta może  istnieć ryzyko indywidualne nie wymienione powyżej</w:t>
      </w:r>
    </w:p>
    <w:p w14:paraId="3C1A1930" w14:textId="77777777" w:rsidR="00676701" w:rsidRPr="008624C5" w:rsidRDefault="002F7A01">
      <w:pPr>
        <w:widowControl/>
        <w:suppressAutoHyphens w:val="0"/>
        <w:spacing w:before="120" w:after="200" w:line="276" w:lineRule="auto"/>
        <w:rPr>
          <w:rFonts w:asciiTheme="minorHAnsi" w:hAnsiTheme="minorHAnsi" w:cstheme="minorHAnsi"/>
          <w:sz w:val="22"/>
          <w:szCs w:val="22"/>
          <w:lang w:eastAsia="pl-PL"/>
        </w:rPr>
      </w:pPr>
      <w:r w:rsidRPr="008624C5">
        <w:rPr>
          <w:rFonts w:asciiTheme="minorHAnsi" w:hAnsiTheme="minorHAnsi" w:cstheme="minorHAnsi"/>
          <w:b/>
          <w:bCs/>
          <w:kern w:val="2"/>
          <w:sz w:val="22"/>
          <w:szCs w:val="22"/>
          <w:lang w:eastAsia="pl-PL"/>
        </w:rPr>
        <w:t>VII</w:t>
      </w:r>
      <w:r w:rsidRPr="008624C5">
        <w:rPr>
          <w:rFonts w:asciiTheme="minorHAnsi" w:hAnsiTheme="minorHAnsi" w:cstheme="minorHAnsi"/>
          <w:kern w:val="2"/>
          <w:sz w:val="22"/>
          <w:szCs w:val="22"/>
          <w:lang w:eastAsia="pl-PL"/>
        </w:rPr>
        <w:t>.</w:t>
      </w:r>
      <w:r w:rsidRPr="008624C5">
        <w:rPr>
          <w:rFonts w:asciiTheme="minorHAnsi" w:hAnsiTheme="minorHAnsi" w:cstheme="minorHAnsi"/>
          <w:b/>
          <w:bCs/>
          <w:kern w:val="2"/>
          <w:sz w:val="22"/>
          <w:szCs w:val="22"/>
          <w:lang w:eastAsia="pl-PL"/>
        </w:rPr>
        <w:t xml:space="preserve"> Opis możliwych następstw zaniechania wykonania tomografii komputerowej  z kontrastem</w:t>
      </w:r>
    </w:p>
    <w:p w14:paraId="504514D9" w14:textId="77777777" w:rsidR="00811993" w:rsidRPr="008624C5" w:rsidRDefault="002F7A01">
      <w:pPr>
        <w:widowControl/>
        <w:suppressAutoHyphens w:val="0"/>
        <w:spacing w:before="120" w:after="200" w:line="276" w:lineRule="auto"/>
        <w:rPr>
          <w:rFonts w:asciiTheme="minorHAnsi" w:hAnsiTheme="minorHAnsi" w:cstheme="minorHAnsi"/>
          <w:color w:val="000000"/>
          <w:kern w:val="2"/>
          <w:sz w:val="22"/>
          <w:szCs w:val="22"/>
          <w:lang w:eastAsia="pl-PL"/>
        </w:rPr>
      </w:pPr>
      <w:r w:rsidRPr="008624C5">
        <w:rPr>
          <w:rFonts w:asciiTheme="minorHAnsi" w:hAnsiTheme="minorHAnsi" w:cstheme="minorHAnsi"/>
          <w:color w:val="000000"/>
          <w:kern w:val="2"/>
          <w:sz w:val="22"/>
          <w:szCs w:val="22"/>
          <w:lang w:eastAsia="pl-PL"/>
        </w:rPr>
        <w:t>Rezygnacja z wykonania zabiegu utrudnia dokładną diagnostykę.  </w:t>
      </w:r>
    </w:p>
    <w:p w14:paraId="053DB93A" w14:textId="77777777" w:rsidR="00676701" w:rsidRPr="008624C5" w:rsidRDefault="002F7A01">
      <w:pPr>
        <w:widowControl/>
        <w:suppressAutoHyphens w:val="0"/>
        <w:spacing w:before="120" w:after="200" w:line="276" w:lineRule="auto"/>
        <w:rPr>
          <w:rFonts w:asciiTheme="minorHAnsi" w:hAnsiTheme="minorHAnsi" w:cstheme="minorHAnsi"/>
          <w:b/>
          <w:bCs/>
          <w:color w:val="000000"/>
          <w:kern w:val="2"/>
          <w:sz w:val="22"/>
          <w:szCs w:val="22"/>
          <w:u w:val="single"/>
          <w:lang w:eastAsia="pl-PL"/>
        </w:rPr>
      </w:pPr>
      <w:r w:rsidRPr="008624C5">
        <w:rPr>
          <w:rFonts w:asciiTheme="minorHAnsi" w:hAnsiTheme="minorHAnsi" w:cstheme="minorHAnsi"/>
          <w:b/>
          <w:bCs/>
          <w:color w:val="000000"/>
          <w:kern w:val="2"/>
          <w:sz w:val="22"/>
          <w:szCs w:val="22"/>
          <w:u w:val="single"/>
          <w:lang w:eastAsia="pl-PL"/>
        </w:rPr>
        <w:t>W trosce o bezpieczeństwo podczas zabiegu prosimy o odpowiedź na poniższe pytania;</w:t>
      </w:r>
    </w:p>
    <w:p w14:paraId="2BF7AB3B" w14:textId="77777777" w:rsidR="00676701" w:rsidRPr="00E5609B" w:rsidRDefault="002F7A01">
      <w:pPr>
        <w:widowControl/>
        <w:suppressAutoHyphens w:val="0"/>
        <w:spacing w:before="120" w:after="200" w:line="276" w:lineRule="auto"/>
        <w:rPr>
          <w:rFonts w:asciiTheme="minorHAnsi" w:hAnsiTheme="minorHAnsi" w:cstheme="minorHAnsi"/>
          <w:color w:val="000000"/>
          <w:kern w:val="2"/>
          <w:sz w:val="20"/>
          <w:lang w:eastAsia="pl-PL"/>
        </w:rPr>
      </w:pPr>
      <w:r w:rsidRPr="00E5609B">
        <w:rPr>
          <w:rFonts w:asciiTheme="minorHAnsi" w:hAnsiTheme="minorHAnsi" w:cstheme="minorHAnsi"/>
          <w:color w:val="000000"/>
          <w:kern w:val="2"/>
          <w:sz w:val="20"/>
          <w:lang w:eastAsia="pl-PL"/>
        </w:rPr>
        <w:t>CZY MIAŁ/A PAN/PANI KIEDYKOLWIEK WYKONYWANE BADANIE Z UŻYCIEM ŚRODKA CIENIUJĄCEGO : TAK   / NIE*</w:t>
      </w:r>
    </w:p>
    <w:p w14:paraId="5770C302" w14:textId="77777777" w:rsidR="00676701" w:rsidRPr="00E5609B" w:rsidRDefault="002F7A01">
      <w:pPr>
        <w:widowControl/>
        <w:suppressAutoHyphens w:val="0"/>
        <w:spacing w:before="120" w:after="200" w:line="276" w:lineRule="auto"/>
        <w:ind w:left="708" w:hanging="708"/>
        <w:rPr>
          <w:rFonts w:asciiTheme="minorHAnsi" w:hAnsiTheme="minorHAnsi" w:cstheme="minorHAnsi"/>
          <w:color w:val="000000"/>
          <w:kern w:val="2"/>
          <w:sz w:val="20"/>
          <w:lang w:eastAsia="pl-PL"/>
        </w:rPr>
      </w:pPr>
      <w:r w:rsidRPr="00E5609B">
        <w:rPr>
          <w:rFonts w:asciiTheme="minorHAnsi" w:hAnsiTheme="minorHAnsi" w:cstheme="minorHAnsi"/>
          <w:color w:val="000000"/>
          <w:kern w:val="2"/>
          <w:sz w:val="20"/>
          <w:lang w:eastAsia="pl-PL"/>
        </w:rPr>
        <w:t>CZY PO PODANIU ŚRODKA CIENIUJĄCEGO WYSTĄPIŁY OBJAWY, REAKCJE/ UBOCZNE NIEPOŻĄDANE:</w:t>
      </w:r>
    </w:p>
    <w:p w14:paraId="1BF615FF" w14:textId="77777777" w:rsidR="00676701" w:rsidRPr="00E5609B" w:rsidRDefault="002F7A01">
      <w:pPr>
        <w:widowControl/>
        <w:suppressAutoHyphens w:val="0"/>
        <w:spacing w:before="120" w:after="200" w:line="276" w:lineRule="auto"/>
        <w:ind w:left="708" w:hanging="708"/>
        <w:rPr>
          <w:rFonts w:asciiTheme="minorHAnsi" w:hAnsiTheme="minorHAnsi" w:cstheme="minorHAnsi"/>
          <w:color w:val="000000"/>
          <w:kern w:val="2"/>
          <w:sz w:val="20"/>
          <w:lang w:eastAsia="pl-PL"/>
        </w:rPr>
      </w:pPr>
      <w:r w:rsidRPr="00E5609B">
        <w:rPr>
          <w:rFonts w:asciiTheme="minorHAnsi" w:hAnsiTheme="minorHAnsi" w:cstheme="minorHAnsi"/>
          <w:color w:val="000000"/>
          <w:kern w:val="2"/>
          <w:sz w:val="20"/>
          <w:lang w:eastAsia="pl-PL"/>
        </w:rPr>
        <w:t>TAK/NIE*</w:t>
      </w:r>
    </w:p>
    <w:p w14:paraId="4AB68B30" w14:textId="77777777" w:rsidR="00676701" w:rsidRPr="00E5609B" w:rsidRDefault="002F7A01">
      <w:pPr>
        <w:widowControl/>
        <w:suppressAutoHyphens w:val="0"/>
        <w:spacing w:before="120" w:after="200" w:line="276" w:lineRule="auto"/>
        <w:ind w:left="708" w:hanging="708"/>
        <w:rPr>
          <w:rFonts w:asciiTheme="minorHAnsi" w:hAnsiTheme="minorHAnsi" w:cstheme="minorHAnsi"/>
          <w:color w:val="000000"/>
          <w:kern w:val="2"/>
          <w:sz w:val="20"/>
          <w:lang w:eastAsia="pl-PL"/>
        </w:rPr>
      </w:pPr>
      <w:r w:rsidRPr="00E5609B">
        <w:rPr>
          <w:rFonts w:asciiTheme="minorHAnsi" w:hAnsiTheme="minorHAnsi" w:cstheme="minorHAnsi"/>
          <w:color w:val="000000"/>
          <w:kern w:val="2"/>
          <w:sz w:val="20"/>
          <w:lang w:eastAsia="pl-PL"/>
        </w:rPr>
        <w:t>JEŻELI TAK, TO JAKIE TO JAKIE BYŁY OBJAWY……………………………………………………………………………….</w:t>
      </w:r>
    </w:p>
    <w:p w14:paraId="58068914" w14:textId="77777777" w:rsidR="00676701" w:rsidRPr="00E5609B" w:rsidRDefault="002F7A01">
      <w:pPr>
        <w:widowControl/>
        <w:suppressAutoHyphens w:val="0"/>
        <w:spacing w:before="120" w:after="200" w:line="276" w:lineRule="auto"/>
        <w:ind w:left="708" w:hanging="708"/>
        <w:rPr>
          <w:rFonts w:asciiTheme="minorHAnsi" w:hAnsiTheme="minorHAnsi" w:cstheme="minorHAnsi"/>
          <w:b/>
          <w:bCs/>
          <w:color w:val="000000"/>
          <w:kern w:val="2"/>
          <w:sz w:val="20"/>
          <w:lang w:eastAsia="pl-PL"/>
        </w:rPr>
      </w:pPr>
      <w:r w:rsidRPr="00E5609B">
        <w:rPr>
          <w:rFonts w:asciiTheme="minorHAnsi" w:hAnsiTheme="minorHAnsi" w:cstheme="minorHAnsi"/>
          <w:b/>
          <w:bCs/>
          <w:color w:val="000000"/>
          <w:kern w:val="2"/>
          <w:sz w:val="20"/>
          <w:lang w:eastAsia="pl-PL"/>
        </w:rPr>
        <w:t>CZY CHORUJE PAN/PANI NA:</w:t>
      </w:r>
    </w:p>
    <w:p w14:paraId="0DC5998A" w14:textId="77777777" w:rsidR="00676701" w:rsidRPr="00E5609B" w:rsidRDefault="002F7A01">
      <w:pPr>
        <w:widowControl/>
        <w:suppressAutoHyphens w:val="0"/>
        <w:spacing w:before="120" w:after="200" w:line="276" w:lineRule="auto"/>
        <w:ind w:left="708" w:hanging="708"/>
        <w:rPr>
          <w:rFonts w:asciiTheme="minorHAnsi" w:hAnsiTheme="minorHAnsi" w:cstheme="minorHAnsi"/>
          <w:color w:val="000000"/>
          <w:kern w:val="2"/>
          <w:sz w:val="20"/>
          <w:lang w:eastAsia="pl-PL"/>
        </w:rPr>
      </w:pPr>
      <w:r w:rsidRPr="00E5609B">
        <w:rPr>
          <w:rFonts w:asciiTheme="minorHAnsi" w:hAnsiTheme="minorHAnsi" w:cstheme="minorHAnsi"/>
          <w:color w:val="000000"/>
          <w:kern w:val="2"/>
          <w:sz w:val="20"/>
          <w:lang w:eastAsia="pl-PL"/>
        </w:rPr>
        <w:t xml:space="preserve">ASTMĘ OSKRZELOWĄ         </w:t>
      </w:r>
      <w:bookmarkStart w:id="1" w:name="_Hlk146796736"/>
      <w:r w:rsidRPr="00E5609B">
        <w:rPr>
          <w:rFonts w:asciiTheme="minorHAnsi" w:hAnsiTheme="minorHAnsi" w:cstheme="minorHAnsi"/>
          <w:color w:val="000000"/>
          <w:kern w:val="2"/>
          <w:sz w:val="20"/>
          <w:lang w:eastAsia="pl-PL"/>
        </w:rPr>
        <w:t>TAK/NIE*</w:t>
      </w:r>
      <w:bookmarkEnd w:id="1"/>
      <w:r w:rsidRPr="00E5609B">
        <w:rPr>
          <w:rFonts w:asciiTheme="minorHAnsi" w:hAnsiTheme="minorHAnsi" w:cstheme="minorHAnsi"/>
          <w:color w:val="000000"/>
          <w:kern w:val="2"/>
          <w:sz w:val="20"/>
          <w:lang w:eastAsia="pl-PL"/>
        </w:rPr>
        <w:t xml:space="preserve">                                   CHOROBĘ WIEŃCOWĄ          TAK/NIE*</w:t>
      </w:r>
    </w:p>
    <w:p w14:paraId="709FEB5E" w14:textId="77777777" w:rsidR="00676701" w:rsidRPr="00E5609B" w:rsidRDefault="002F7A01">
      <w:pPr>
        <w:widowControl/>
        <w:suppressAutoHyphens w:val="0"/>
        <w:spacing w:before="120" w:after="200" w:line="276" w:lineRule="auto"/>
        <w:ind w:left="708" w:hanging="708"/>
        <w:rPr>
          <w:rFonts w:asciiTheme="minorHAnsi" w:hAnsiTheme="minorHAnsi" w:cstheme="minorHAnsi"/>
          <w:color w:val="000000"/>
          <w:kern w:val="2"/>
          <w:sz w:val="20"/>
          <w:lang w:eastAsia="pl-PL"/>
        </w:rPr>
      </w:pPr>
      <w:r w:rsidRPr="00E5609B">
        <w:rPr>
          <w:rFonts w:asciiTheme="minorHAnsi" w:hAnsiTheme="minorHAnsi" w:cstheme="minorHAnsi"/>
          <w:color w:val="000000"/>
          <w:kern w:val="2"/>
          <w:sz w:val="20"/>
          <w:lang w:eastAsia="pl-PL"/>
        </w:rPr>
        <w:t>NIEWYDOLNOŚĆ NEREK     TAK/NIE*                                   ZABURZENIA RYTMU SERCA   TAK/NIE*</w:t>
      </w:r>
    </w:p>
    <w:p w14:paraId="421563BE" w14:textId="77777777" w:rsidR="00676701" w:rsidRPr="00E5609B" w:rsidRDefault="002F7A01">
      <w:pPr>
        <w:widowControl/>
        <w:suppressAutoHyphens w:val="0"/>
        <w:spacing w:before="120" w:after="200" w:line="276" w:lineRule="auto"/>
        <w:ind w:left="708" w:hanging="708"/>
        <w:rPr>
          <w:rFonts w:asciiTheme="minorHAnsi" w:hAnsiTheme="minorHAnsi" w:cstheme="minorHAnsi"/>
          <w:color w:val="000000"/>
          <w:kern w:val="2"/>
          <w:sz w:val="20"/>
          <w:lang w:eastAsia="pl-PL"/>
        </w:rPr>
      </w:pPr>
      <w:r w:rsidRPr="00E5609B">
        <w:rPr>
          <w:rFonts w:asciiTheme="minorHAnsi" w:hAnsiTheme="minorHAnsi" w:cstheme="minorHAnsi"/>
          <w:color w:val="000000"/>
          <w:kern w:val="2"/>
          <w:sz w:val="20"/>
          <w:lang w:eastAsia="pl-PL"/>
        </w:rPr>
        <w:t>NADCZYNNOŚĆ TARCZYCY  TAK/NIE*                                  NIEWYDOLNOŚĆ KRĄŻENIA    TAK/NIE*</w:t>
      </w:r>
    </w:p>
    <w:p w14:paraId="49A04DC2" w14:textId="697932FC" w:rsidR="00676701" w:rsidRPr="00E5609B" w:rsidRDefault="00691EA5">
      <w:pPr>
        <w:widowControl/>
        <w:suppressAutoHyphens w:val="0"/>
        <w:spacing w:before="120" w:after="200" w:line="276" w:lineRule="auto"/>
        <w:ind w:left="708" w:hanging="708"/>
        <w:rPr>
          <w:rFonts w:asciiTheme="minorHAnsi" w:hAnsiTheme="minorHAnsi" w:cstheme="minorHAnsi"/>
          <w:color w:val="000000"/>
          <w:kern w:val="2"/>
          <w:sz w:val="20"/>
          <w:lang w:eastAsia="pl-PL"/>
        </w:rPr>
      </w:pPr>
      <w:r>
        <w:rPr>
          <w:rFonts w:asciiTheme="minorHAnsi" w:hAnsiTheme="minorHAnsi" w:cstheme="minorHAnsi"/>
          <w:color w:val="000000"/>
          <w:kern w:val="2"/>
          <w:sz w:val="20"/>
          <w:lang w:eastAsia="pl-PL"/>
        </w:rPr>
        <w:t>CZY W  CIĄGU OSTA</w:t>
      </w:r>
      <w:r w:rsidR="002F7A01" w:rsidRPr="00E5609B">
        <w:rPr>
          <w:rFonts w:asciiTheme="minorHAnsi" w:hAnsiTheme="minorHAnsi" w:cstheme="minorHAnsi"/>
          <w:color w:val="000000"/>
          <w:kern w:val="2"/>
          <w:sz w:val="20"/>
          <w:lang w:eastAsia="pl-PL"/>
        </w:rPr>
        <w:t>TNICH 4 GODZIN PRZYJMOWAŁ/A PAN/PANI JEKIELKOWIEK P</w:t>
      </w:r>
      <w:r>
        <w:rPr>
          <w:rFonts w:asciiTheme="minorHAnsi" w:hAnsiTheme="minorHAnsi" w:cstheme="minorHAnsi"/>
          <w:color w:val="000000"/>
          <w:kern w:val="2"/>
          <w:sz w:val="20"/>
          <w:lang w:eastAsia="pl-PL"/>
        </w:rPr>
        <w:t>OKARMY</w:t>
      </w:r>
      <w:r w:rsidR="002F7A01" w:rsidRPr="00E5609B">
        <w:rPr>
          <w:rFonts w:asciiTheme="minorHAnsi" w:hAnsiTheme="minorHAnsi" w:cstheme="minorHAnsi"/>
          <w:color w:val="000000"/>
          <w:kern w:val="2"/>
          <w:sz w:val="20"/>
          <w:lang w:eastAsia="pl-PL"/>
        </w:rPr>
        <w:t>?   TAK/NIE*</w:t>
      </w:r>
    </w:p>
    <w:p w14:paraId="25D3EE3C" w14:textId="65A6B4AB" w:rsidR="00676701" w:rsidRPr="00E5609B" w:rsidRDefault="00691EA5">
      <w:pPr>
        <w:widowControl/>
        <w:suppressAutoHyphens w:val="0"/>
        <w:spacing w:before="120" w:after="200" w:line="276" w:lineRule="auto"/>
        <w:ind w:left="708" w:hanging="708"/>
        <w:rPr>
          <w:rFonts w:asciiTheme="minorHAnsi" w:hAnsiTheme="minorHAnsi" w:cstheme="minorHAnsi"/>
          <w:color w:val="000000"/>
          <w:kern w:val="2"/>
          <w:sz w:val="20"/>
          <w:lang w:eastAsia="pl-PL"/>
        </w:rPr>
      </w:pPr>
      <w:r>
        <w:rPr>
          <w:rFonts w:asciiTheme="minorHAnsi" w:hAnsiTheme="minorHAnsi" w:cstheme="minorHAnsi"/>
          <w:color w:val="000000"/>
          <w:kern w:val="2"/>
          <w:sz w:val="20"/>
          <w:lang w:eastAsia="pl-PL"/>
        </w:rPr>
        <w:t>CZY JES</w:t>
      </w:r>
      <w:r w:rsidR="002F7A01" w:rsidRPr="00E5609B">
        <w:rPr>
          <w:rFonts w:asciiTheme="minorHAnsi" w:hAnsiTheme="minorHAnsi" w:cstheme="minorHAnsi"/>
          <w:color w:val="000000"/>
          <w:kern w:val="2"/>
          <w:sz w:val="20"/>
          <w:lang w:eastAsia="pl-PL"/>
        </w:rPr>
        <w:t>T PANI W CIĄŻY     TAK/NIE*</w:t>
      </w:r>
    </w:p>
    <w:p w14:paraId="4E6736B5" w14:textId="77777777" w:rsidR="00811993" w:rsidRPr="00E5609B" w:rsidRDefault="002F7A01" w:rsidP="00A41BC4">
      <w:pPr>
        <w:widowControl/>
        <w:suppressAutoHyphens w:val="0"/>
        <w:spacing w:before="120" w:after="200" w:line="276" w:lineRule="auto"/>
        <w:ind w:left="708" w:hanging="708"/>
        <w:rPr>
          <w:rFonts w:asciiTheme="minorHAnsi" w:hAnsiTheme="minorHAnsi" w:cstheme="minorHAnsi"/>
          <w:color w:val="000000"/>
          <w:kern w:val="2"/>
          <w:sz w:val="20"/>
          <w:lang w:eastAsia="pl-PL"/>
        </w:rPr>
      </w:pPr>
      <w:r w:rsidRPr="00E5609B">
        <w:rPr>
          <w:rFonts w:asciiTheme="minorHAnsi" w:hAnsiTheme="minorHAnsi" w:cstheme="minorHAnsi"/>
          <w:color w:val="000000"/>
          <w:kern w:val="2"/>
          <w:sz w:val="20"/>
          <w:lang w:eastAsia="pl-PL"/>
        </w:rPr>
        <w:t>PYTANIA PACJENTA……………………………………………………………………………………………………………………</w:t>
      </w:r>
    </w:p>
    <w:p w14:paraId="17E32661" w14:textId="77777777" w:rsidR="00D7544C" w:rsidRDefault="002F7A01" w:rsidP="00D7544C">
      <w:pPr>
        <w:widowControl/>
        <w:suppressAutoHyphens w:val="0"/>
        <w:spacing w:before="120" w:after="200" w:line="276" w:lineRule="auto"/>
        <w:rPr>
          <w:rFonts w:asciiTheme="minorHAnsi" w:hAnsiTheme="minorHAnsi" w:cstheme="minorHAnsi"/>
          <w:b/>
          <w:bCs/>
          <w:kern w:val="2"/>
          <w:sz w:val="22"/>
          <w:szCs w:val="22"/>
          <w:lang w:eastAsia="pl-PL"/>
        </w:rPr>
      </w:pPr>
      <w:r w:rsidRPr="00A41BC4">
        <w:rPr>
          <w:rFonts w:asciiTheme="minorHAnsi" w:hAnsiTheme="minorHAnsi" w:cstheme="minorHAnsi"/>
          <w:b/>
          <w:bCs/>
          <w:kern w:val="2"/>
          <w:sz w:val="22"/>
          <w:szCs w:val="22"/>
          <w:lang w:eastAsia="pl-PL"/>
        </w:rPr>
        <w:t xml:space="preserve">IX. Oświadczenia pacjenta / przedstawiciela ustawowego </w:t>
      </w:r>
    </w:p>
    <w:p w14:paraId="74B4464F" w14:textId="06AC37BE" w:rsidR="00676701" w:rsidRPr="00D7544C" w:rsidRDefault="002F7A01" w:rsidP="00D7544C">
      <w:pPr>
        <w:widowControl/>
        <w:suppressAutoHyphens w:val="0"/>
        <w:spacing w:before="120" w:after="200" w:line="276" w:lineRule="auto"/>
        <w:rPr>
          <w:rFonts w:asciiTheme="minorHAnsi" w:hAnsiTheme="minorHAnsi" w:cstheme="minorHAnsi"/>
          <w:b/>
          <w:bCs/>
          <w:kern w:val="2"/>
          <w:sz w:val="22"/>
          <w:szCs w:val="22"/>
          <w:lang w:eastAsia="pl-PL"/>
        </w:rPr>
      </w:pPr>
      <w:r w:rsidRPr="00A41BC4">
        <w:rPr>
          <w:rFonts w:asciiTheme="minorHAnsi" w:hAnsiTheme="minorHAnsi" w:cstheme="minorHAnsi"/>
          <w:color w:val="000000"/>
          <w:sz w:val="22"/>
          <w:szCs w:val="22"/>
          <w:lang w:eastAsia="pl-PL"/>
        </w:rPr>
        <w:t>Niniejszym oświadczam, iż zapoznałem / zapoznałam się z treścią niniejszego formularza oraz zostałem /zostałam przystępnie poinformowany / poinformowana przez lekarza   o przebiegu, celowości wykonania powyższego zabiegu i możliwych powikłaniach zdrowotnych z nim związanych.</w:t>
      </w:r>
    </w:p>
    <w:p w14:paraId="42FA39BD" w14:textId="77777777" w:rsidR="00676701" w:rsidRPr="00A41BC4" w:rsidRDefault="002F7A01">
      <w:pPr>
        <w:widowControl/>
        <w:suppressAutoHyphens w:val="0"/>
        <w:spacing w:before="120" w:after="200" w:line="276" w:lineRule="auto"/>
        <w:rPr>
          <w:rFonts w:asciiTheme="minorHAnsi" w:hAnsiTheme="minorHAnsi" w:cstheme="minorHAnsi"/>
          <w:sz w:val="22"/>
          <w:szCs w:val="22"/>
          <w:lang w:eastAsia="pl-PL"/>
        </w:rPr>
      </w:pPr>
      <w:r w:rsidRPr="00A41BC4">
        <w:rPr>
          <w:rFonts w:asciiTheme="minorHAnsi" w:hAnsiTheme="minorHAnsi" w:cstheme="minorHAnsi"/>
          <w:color w:val="000000"/>
          <w:kern w:val="2"/>
          <w:sz w:val="22"/>
          <w:szCs w:val="22"/>
          <w:lang w:eastAsia="pl-PL"/>
        </w:rPr>
        <w:t xml:space="preserve">Oświadczam, iż miałem / miałam możliwość zadawania pytań dotyczących proponowanego zabiegu medycznego i otrzymałem / otrzymałam na nie zrozumiałą dla mnie odpowiedź. </w:t>
      </w:r>
    </w:p>
    <w:p w14:paraId="1485D703" w14:textId="77777777" w:rsidR="00676701" w:rsidRPr="00A41BC4" w:rsidRDefault="002F7A01">
      <w:pPr>
        <w:widowControl/>
        <w:suppressAutoHyphens w:val="0"/>
        <w:spacing w:before="120" w:after="200" w:line="276" w:lineRule="auto"/>
        <w:rPr>
          <w:rFonts w:asciiTheme="minorHAnsi" w:hAnsiTheme="minorHAnsi" w:cstheme="minorHAnsi"/>
          <w:sz w:val="22"/>
          <w:szCs w:val="22"/>
          <w:lang w:eastAsia="pl-PL"/>
        </w:rPr>
      </w:pPr>
      <w:r w:rsidRPr="00A41BC4">
        <w:rPr>
          <w:rFonts w:asciiTheme="minorHAnsi" w:hAnsiTheme="minorHAnsi" w:cstheme="minorHAnsi"/>
          <w:color w:val="000000"/>
          <w:kern w:val="2"/>
          <w:sz w:val="22"/>
          <w:szCs w:val="22"/>
          <w:lang w:eastAsia="pl-PL"/>
        </w:rPr>
        <w:t xml:space="preserve">Oświadczam, że podczas wywiadu lekarskiego / badania nie zataiłem / zataiłam istotnych informacji dotyczących mojego stanu zdrowia, badań oraz przebytych chorób. </w:t>
      </w:r>
    </w:p>
    <w:p w14:paraId="6D964F46" w14:textId="77777777" w:rsidR="00676701" w:rsidRPr="00A41BC4" w:rsidRDefault="002F7A01">
      <w:pPr>
        <w:widowControl/>
        <w:numPr>
          <w:ilvl w:val="0"/>
          <w:numId w:val="1"/>
        </w:numPr>
        <w:suppressAutoHyphens w:val="0"/>
        <w:spacing w:line="276" w:lineRule="auto"/>
        <w:contextualSpacing/>
        <w:rPr>
          <w:rFonts w:asciiTheme="minorHAnsi" w:hAnsiTheme="minorHAnsi" w:cstheme="minorHAnsi"/>
          <w:sz w:val="22"/>
          <w:szCs w:val="22"/>
          <w:lang w:eastAsia="pl-PL"/>
        </w:rPr>
      </w:pPr>
      <w:r w:rsidRPr="00A41BC4">
        <w:rPr>
          <w:rFonts w:asciiTheme="minorHAnsi" w:hAnsiTheme="minorHAnsi" w:cstheme="minorHAnsi"/>
          <w:b/>
          <w:bCs/>
          <w:kern w:val="2"/>
          <w:sz w:val="22"/>
          <w:szCs w:val="22"/>
          <w:lang w:eastAsia="pl-PL"/>
        </w:rPr>
        <w:t>Wyrażam dobrowolnie zgodę na przeprowadzenie wyżej zaproponowanej</w:t>
      </w:r>
      <w:r w:rsidRPr="00A41BC4">
        <w:rPr>
          <w:rFonts w:asciiTheme="minorHAnsi" w:hAnsiTheme="minorHAnsi" w:cstheme="minorHAnsi"/>
          <w:b/>
          <w:bCs/>
          <w:sz w:val="22"/>
          <w:szCs w:val="22"/>
          <w:lang w:eastAsia="pl-PL"/>
        </w:rPr>
        <w:t xml:space="preserve"> diagnostyki stwarzającej podwyższone ryzyko.</w:t>
      </w:r>
    </w:p>
    <w:p w14:paraId="63BAC6C9" w14:textId="77777777" w:rsidR="00676701" w:rsidRPr="00A41BC4" w:rsidRDefault="002F7A01">
      <w:pPr>
        <w:widowControl/>
        <w:suppressAutoHyphens w:val="0"/>
        <w:spacing w:line="276" w:lineRule="auto"/>
        <w:ind w:left="720"/>
        <w:contextualSpacing/>
        <w:rPr>
          <w:rFonts w:asciiTheme="minorHAnsi" w:hAnsiTheme="minorHAnsi" w:cstheme="minorHAnsi"/>
          <w:color w:val="000000"/>
          <w:kern w:val="2"/>
          <w:sz w:val="22"/>
          <w:szCs w:val="22"/>
          <w:lang w:eastAsia="pl-PL"/>
        </w:rPr>
      </w:pPr>
      <w:r w:rsidRPr="00A41BC4">
        <w:rPr>
          <w:rFonts w:asciiTheme="minorHAnsi" w:hAnsiTheme="minorHAnsi" w:cstheme="minorHAnsi"/>
          <w:color w:val="000000"/>
          <w:kern w:val="2"/>
          <w:sz w:val="22"/>
          <w:szCs w:val="22"/>
          <w:lang w:eastAsia="pl-PL"/>
        </w:rPr>
        <w:t>Data i czytelny podpis pacjenta………………………….</w:t>
      </w:r>
    </w:p>
    <w:p w14:paraId="0F69006A" w14:textId="77777777" w:rsidR="00676701" w:rsidRPr="00A41BC4" w:rsidRDefault="00676701">
      <w:pPr>
        <w:widowControl/>
        <w:suppressAutoHyphens w:val="0"/>
        <w:spacing w:line="276" w:lineRule="auto"/>
        <w:ind w:left="720"/>
        <w:contextualSpacing/>
        <w:rPr>
          <w:rFonts w:asciiTheme="minorHAnsi" w:hAnsiTheme="minorHAnsi" w:cstheme="minorHAnsi"/>
          <w:color w:val="B13F9A"/>
          <w:sz w:val="22"/>
          <w:szCs w:val="22"/>
          <w:lang w:eastAsia="pl-PL"/>
        </w:rPr>
      </w:pPr>
    </w:p>
    <w:p w14:paraId="4F914853" w14:textId="610DA890" w:rsidR="00676701" w:rsidRPr="00D7544C" w:rsidRDefault="002F7A01" w:rsidP="00D7544C">
      <w:pPr>
        <w:widowControl/>
        <w:numPr>
          <w:ilvl w:val="0"/>
          <w:numId w:val="2"/>
        </w:numPr>
        <w:suppressAutoHyphens w:val="0"/>
        <w:spacing w:line="276" w:lineRule="auto"/>
        <w:contextualSpacing/>
        <w:rPr>
          <w:rFonts w:asciiTheme="minorHAnsi" w:hAnsiTheme="minorHAnsi" w:cstheme="minorHAnsi"/>
          <w:sz w:val="22"/>
          <w:szCs w:val="22"/>
          <w:lang w:eastAsia="pl-PL"/>
        </w:rPr>
      </w:pPr>
      <w:r w:rsidRPr="00A41BC4">
        <w:rPr>
          <w:rFonts w:asciiTheme="minorHAnsi" w:hAnsiTheme="minorHAnsi" w:cstheme="minorHAnsi"/>
          <w:b/>
          <w:bCs/>
          <w:kern w:val="2"/>
          <w:sz w:val="22"/>
          <w:szCs w:val="22"/>
          <w:lang w:eastAsia="pl-PL"/>
        </w:rPr>
        <w:t xml:space="preserve">Nie wyrażam zgody na przeprowadzenie wyżej zaproponowanej </w:t>
      </w:r>
      <w:r w:rsidRPr="00A41BC4">
        <w:rPr>
          <w:rFonts w:asciiTheme="minorHAnsi" w:hAnsiTheme="minorHAnsi" w:cstheme="minorHAnsi"/>
          <w:b/>
          <w:bCs/>
          <w:sz w:val="22"/>
          <w:szCs w:val="22"/>
          <w:lang w:eastAsia="pl-PL"/>
        </w:rPr>
        <w:t>diagnostyki stwarzającej podwyższone ryzyko.</w:t>
      </w:r>
    </w:p>
    <w:p w14:paraId="1390730B" w14:textId="77777777" w:rsidR="00676701" w:rsidRDefault="002F7A01">
      <w:pPr>
        <w:widowControl/>
        <w:suppressAutoHyphens w:val="0"/>
        <w:spacing w:line="276" w:lineRule="auto"/>
        <w:ind w:left="720"/>
        <w:contextualSpacing/>
        <w:rPr>
          <w:rFonts w:ascii="Calibri" w:hAnsi="Calibri" w:cs="Times New Roman"/>
          <w:color w:val="000000"/>
          <w:kern w:val="2"/>
          <w:sz w:val="22"/>
          <w:szCs w:val="22"/>
          <w:lang w:eastAsia="pl-PL"/>
        </w:rPr>
      </w:pPr>
      <w:r>
        <w:rPr>
          <w:rFonts w:ascii="Calibri" w:hAnsi="Calibri" w:cs="Times New Roman"/>
          <w:color w:val="000000"/>
          <w:kern w:val="2"/>
          <w:sz w:val="22"/>
          <w:szCs w:val="22"/>
          <w:lang w:eastAsia="pl-PL"/>
        </w:rPr>
        <w:t xml:space="preserve">Data i czytelny podpis pacjenta……………………………………………………… </w:t>
      </w:r>
    </w:p>
    <w:p w14:paraId="60C25DC5" w14:textId="190B42C0" w:rsidR="00E5609B" w:rsidRDefault="00D7544C" w:rsidP="00E5609B">
      <w:pPr>
        <w:widowControl/>
        <w:suppressAutoHyphens w:val="0"/>
        <w:spacing w:line="276" w:lineRule="auto"/>
        <w:contextualSpacing/>
        <w:rPr>
          <w:rFonts w:ascii="Calibri" w:hAnsi="Calibri" w:cs="Times New Roman"/>
          <w:color w:val="000000"/>
          <w:kern w:val="2"/>
          <w:sz w:val="22"/>
          <w:szCs w:val="22"/>
          <w:lang w:eastAsia="pl-PL"/>
        </w:rPr>
      </w:pPr>
      <w:r>
        <w:rPr>
          <w:rFonts w:ascii="Calibri" w:hAnsi="Calibri" w:cs="Times New Roman"/>
          <w:color w:val="000000"/>
          <w:kern w:val="2"/>
          <w:sz w:val="22"/>
          <w:szCs w:val="22"/>
          <w:lang w:eastAsia="pl-PL"/>
        </w:rPr>
        <w:t xml:space="preserve">             </w:t>
      </w:r>
      <w:r w:rsidR="002F7A01">
        <w:rPr>
          <w:rFonts w:ascii="Calibri" w:hAnsi="Calibri" w:cs="Times New Roman"/>
          <w:color w:val="000000"/>
          <w:kern w:val="2"/>
          <w:sz w:val="22"/>
          <w:szCs w:val="22"/>
          <w:lang w:eastAsia="pl-PL"/>
        </w:rPr>
        <w:t xml:space="preserve"> Data, podpis i pieczątka lekarza (uwagi):…………………………….………….</w:t>
      </w:r>
    </w:p>
    <w:p w14:paraId="14D2A30E" w14:textId="77777777" w:rsidR="00D7544C" w:rsidRDefault="00D7544C" w:rsidP="00E5609B">
      <w:pPr>
        <w:widowControl/>
        <w:suppressAutoHyphens w:val="0"/>
        <w:spacing w:line="276" w:lineRule="auto"/>
        <w:contextualSpacing/>
        <w:rPr>
          <w:rFonts w:ascii="Calibri" w:hAnsi="Calibri" w:cs="Times New Roman"/>
          <w:color w:val="000000"/>
          <w:kern w:val="2"/>
          <w:sz w:val="16"/>
          <w:szCs w:val="16"/>
          <w:lang w:eastAsia="pl-PL"/>
        </w:rPr>
      </w:pPr>
      <w:r>
        <w:rPr>
          <w:rFonts w:ascii="Calibri" w:hAnsi="Calibri" w:cs="Times New Roman"/>
          <w:color w:val="000000"/>
          <w:kern w:val="2"/>
          <w:sz w:val="16"/>
          <w:szCs w:val="16"/>
          <w:lang w:eastAsia="pl-PL"/>
        </w:rPr>
        <w:t xml:space="preserve"> </w:t>
      </w:r>
    </w:p>
    <w:p w14:paraId="22AA583C" w14:textId="58280463" w:rsidR="004A363D" w:rsidRPr="00D7544C" w:rsidRDefault="00D7544C" w:rsidP="00D7544C">
      <w:pPr>
        <w:widowControl/>
        <w:suppressAutoHyphens w:val="0"/>
        <w:spacing w:line="276" w:lineRule="auto"/>
        <w:contextualSpacing/>
        <w:rPr>
          <w:rFonts w:ascii="Calibri" w:hAnsi="Calibri" w:cs="Times New Roman"/>
          <w:color w:val="000000"/>
          <w:kern w:val="2"/>
          <w:sz w:val="22"/>
          <w:szCs w:val="22"/>
          <w:lang w:eastAsia="pl-PL"/>
        </w:rPr>
      </w:pPr>
      <w:r>
        <w:rPr>
          <w:rFonts w:ascii="Calibri" w:hAnsi="Calibri" w:cs="Times New Roman"/>
          <w:color w:val="000000"/>
          <w:kern w:val="2"/>
          <w:sz w:val="16"/>
          <w:szCs w:val="16"/>
          <w:lang w:eastAsia="pl-PL"/>
        </w:rPr>
        <w:t xml:space="preserve">                     </w:t>
      </w:r>
      <w:r w:rsidR="002F7A01">
        <w:rPr>
          <w:rFonts w:ascii="Calibri" w:hAnsi="Calibri" w:cs="Times New Roman"/>
          <w:color w:val="000000"/>
          <w:kern w:val="2"/>
          <w:sz w:val="16"/>
          <w:szCs w:val="16"/>
          <w:lang w:eastAsia="pl-PL"/>
        </w:rPr>
        <w:t>*właściwe zaznaczyć kółkiem</w:t>
      </w:r>
    </w:p>
    <w:p w14:paraId="28158F97" w14:textId="77777777" w:rsidR="008624C5" w:rsidRDefault="008624C5" w:rsidP="008624C5">
      <w:pPr>
        <w:widowControl/>
        <w:suppressAutoHyphens w:val="0"/>
        <w:spacing w:line="360" w:lineRule="auto"/>
        <w:jc w:val="center"/>
        <w:rPr>
          <w:rFonts w:asciiTheme="minorHAnsi" w:eastAsia="Calibri" w:hAnsiTheme="minorHAnsi" w:cstheme="minorHAnsi"/>
          <w:b/>
          <w:szCs w:val="24"/>
          <w:lang w:eastAsia="en-US"/>
        </w:rPr>
      </w:pPr>
    </w:p>
    <w:p w14:paraId="7E9E6FB4" w14:textId="77777777" w:rsidR="00947DDA" w:rsidRDefault="00947DDA" w:rsidP="008624C5">
      <w:pPr>
        <w:widowControl/>
        <w:suppressAutoHyphens w:val="0"/>
        <w:spacing w:line="360" w:lineRule="auto"/>
        <w:jc w:val="center"/>
        <w:rPr>
          <w:rFonts w:ascii="Cambria" w:eastAsia="Calibri" w:hAnsi="Cambria" w:cs="Times New Roman"/>
          <w:szCs w:val="24"/>
          <w:lang w:eastAsia="en-US"/>
        </w:rPr>
      </w:pPr>
    </w:p>
    <w:p w14:paraId="39612529" w14:textId="77777777" w:rsidR="00947DDA" w:rsidRDefault="00947DDA" w:rsidP="008624C5">
      <w:pPr>
        <w:widowControl/>
        <w:suppressAutoHyphens w:val="0"/>
        <w:spacing w:line="360" w:lineRule="auto"/>
        <w:jc w:val="center"/>
        <w:rPr>
          <w:rFonts w:ascii="Calibri" w:eastAsia="Calibri" w:hAnsi="Calibri" w:cs="Times New Roman"/>
          <w:sz w:val="22"/>
          <w:szCs w:val="22"/>
          <w:lang w:eastAsia="en-US"/>
        </w:rPr>
      </w:pPr>
    </w:p>
    <w:p w14:paraId="5E325052" w14:textId="77777777" w:rsidR="00676701" w:rsidRDefault="00676701">
      <w:pPr>
        <w:pStyle w:val="Tekstpodstawowy"/>
        <w:rPr>
          <w:rFonts w:ascii="Cambria" w:hAnsi="Cambria"/>
          <w:szCs w:val="24"/>
        </w:rPr>
      </w:pPr>
    </w:p>
    <w:p w14:paraId="4B404A08" w14:textId="77777777" w:rsidR="004A363D" w:rsidRDefault="004A363D">
      <w:pPr>
        <w:pStyle w:val="Tekstpodstawowy"/>
        <w:rPr>
          <w:rFonts w:ascii="Cambria" w:hAnsi="Cambria"/>
          <w:szCs w:val="24"/>
        </w:rPr>
      </w:pPr>
    </w:p>
    <w:p w14:paraId="7C64F27D" w14:textId="77777777" w:rsidR="004A363D" w:rsidRDefault="004A363D">
      <w:pPr>
        <w:pStyle w:val="Tekstpodstawowy"/>
        <w:rPr>
          <w:rFonts w:ascii="Cambria" w:hAnsi="Cambria"/>
          <w:szCs w:val="24"/>
        </w:rPr>
      </w:pPr>
    </w:p>
    <w:p w14:paraId="47B7A098" w14:textId="77777777" w:rsidR="004A363D" w:rsidRDefault="004A363D">
      <w:pPr>
        <w:pStyle w:val="Tekstpodstawowy"/>
        <w:rPr>
          <w:rFonts w:ascii="Cambria" w:hAnsi="Cambria"/>
          <w:szCs w:val="24"/>
        </w:rPr>
      </w:pPr>
    </w:p>
    <w:p w14:paraId="36333EC9" w14:textId="77777777" w:rsidR="00676701" w:rsidRDefault="00676701" w:rsidP="004A363D">
      <w:pPr>
        <w:rPr>
          <w:rFonts w:ascii="Cambria" w:eastAsia="Calibri" w:hAnsi="Cambria" w:cs="Times New Roman"/>
          <w:b/>
          <w:szCs w:val="24"/>
          <w:lang w:eastAsia="en-US"/>
        </w:rPr>
      </w:pPr>
    </w:p>
    <w:p w14:paraId="115D96D4" w14:textId="77777777" w:rsidR="00947DDA" w:rsidRDefault="00947DDA" w:rsidP="004A363D"/>
    <w:sectPr w:rsidR="00947DDA" w:rsidSect="000D3F6B">
      <w:footerReference w:type="default" r:id="rId8"/>
      <w:footerReference w:type="first" r:id="rId9"/>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E7B76" w14:textId="77777777" w:rsidR="002F113F" w:rsidRDefault="002F113F">
      <w:r>
        <w:separator/>
      </w:r>
    </w:p>
  </w:endnote>
  <w:endnote w:type="continuationSeparator" w:id="0">
    <w:p w14:paraId="3473B13A" w14:textId="77777777" w:rsidR="002F113F" w:rsidRDefault="002F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018726"/>
      <w:docPartObj>
        <w:docPartGallery w:val="Page Numbers (Bottom of Page)"/>
        <w:docPartUnique/>
      </w:docPartObj>
    </w:sdtPr>
    <w:sdtEndPr/>
    <w:sdtContent>
      <w:p w14:paraId="44324C5C" w14:textId="77777777" w:rsidR="00676701" w:rsidRDefault="0056422F">
        <w:pPr>
          <w:pStyle w:val="Stopka"/>
          <w:jc w:val="center"/>
        </w:pPr>
        <w:r>
          <w:fldChar w:fldCharType="begin"/>
        </w:r>
        <w:r w:rsidR="002F7A01">
          <w:instrText xml:space="preserve"> PAGE </w:instrText>
        </w:r>
        <w:r>
          <w:fldChar w:fldCharType="separate"/>
        </w:r>
        <w:r w:rsidR="00691EA5">
          <w:rPr>
            <w:noProof/>
          </w:rPr>
          <w:t>2</w:t>
        </w:r>
        <w:r>
          <w:fldChar w:fldCharType="end"/>
        </w:r>
      </w:p>
    </w:sdtContent>
  </w:sdt>
  <w:p w14:paraId="58A83C1D" w14:textId="77777777" w:rsidR="00676701" w:rsidRDefault="006767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899205"/>
      <w:docPartObj>
        <w:docPartGallery w:val="Page Numbers (Bottom of Page)"/>
        <w:docPartUnique/>
      </w:docPartObj>
    </w:sdtPr>
    <w:sdtEndPr/>
    <w:sdtContent>
      <w:p w14:paraId="13125013" w14:textId="77777777" w:rsidR="00676701" w:rsidRDefault="0056422F">
        <w:pPr>
          <w:pStyle w:val="Stopka"/>
          <w:jc w:val="center"/>
        </w:pPr>
        <w:r>
          <w:fldChar w:fldCharType="begin"/>
        </w:r>
        <w:r w:rsidR="002F7A01">
          <w:instrText xml:space="preserve"> PAGE </w:instrText>
        </w:r>
        <w:r>
          <w:fldChar w:fldCharType="separate"/>
        </w:r>
        <w:r w:rsidR="002F7A01">
          <w:t>6</w:t>
        </w:r>
        <w:r>
          <w:fldChar w:fldCharType="end"/>
        </w:r>
      </w:p>
    </w:sdtContent>
  </w:sdt>
  <w:p w14:paraId="4096A765" w14:textId="77777777" w:rsidR="00676701" w:rsidRDefault="006767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584CC" w14:textId="77777777" w:rsidR="002F113F" w:rsidRDefault="002F113F">
      <w:r>
        <w:separator/>
      </w:r>
    </w:p>
  </w:footnote>
  <w:footnote w:type="continuationSeparator" w:id="0">
    <w:p w14:paraId="0AC4B9C8" w14:textId="77777777" w:rsidR="002F113F" w:rsidRDefault="002F1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04375"/>
    <w:multiLevelType w:val="multilevel"/>
    <w:tmpl w:val="32B2623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1643E69"/>
    <w:multiLevelType w:val="multilevel"/>
    <w:tmpl w:val="EE92E1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42211CD"/>
    <w:multiLevelType w:val="multilevel"/>
    <w:tmpl w:val="0C488EA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67590A78"/>
    <w:multiLevelType w:val="multilevel"/>
    <w:tmpl w:val="A4247FD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DFA2807"/>
    <w:multiLevelType w:val="multilevel"/>
    <w:tmpl w:val="87AAF0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01"/>
    <w:rsid w:val="000D3F6B"/>
    <w:rsid w:val="001C6AE3"/>
    <w:rsid w:val="001D7B97"/>
    <w:rsid w:val="00293454"/>
    <w:rsid w:val="002F113F"/>
    <w:rsid w:val="002F7A01"/>
    <w:rsid w:val="003C2034"/>
    <w:rsid w:val="0045568D"/>
    <w:rsid w:val="004A363D"/>
    <w:rsid w:val="0056422F"/>
    <w:rsid w:val="005660EB"/>
    <w:rsid w:val="00574C6A"/>
    <w:rsid w:val="005F02E2"/>
    <w:rsid w:val="00614A63"/>
    <w:rsid w:val="00676701"/>
    <w:rsid w:val="00691EA5"/>
    <w:rsid w:val="00811993"/>
    <w:rsid w:val="008624C5"/>
    <w:rsid w:val="00866F03"/>
    <w:rsid w:val="00897F73"/>
    <w:rsid w:val="00947DDA"/>
    <w:rsid w:val="00980AD4"/>
    <w:rsid w:val="009D7056"/>
    <w:rsid w:val="00A24C7A"/>
    <w:rsid w:val="00A41BC4"/>
    <w:rsid w:val="00BA0162"/>
    <w:rsid w:val="00D53972"/>
    <w:rsid w:val="00D7544C"/>
    <w:rsid w:val="00DE5A2C"/>
    <w:rsid w:val="00E5609B"/>
    <w:rsid w:val="00F609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AC22"/>
  <w15:docId w15:val="{3EBAC305-6F6D-410D-B714-1ABBF5A9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6D58"/>
    <w:pPr>
      <w:widowControl w:val="0"/>
    </w:pPr>
    <w:rPr>
      <w:rFonts w:ascii="Courier New" w:eastAsia="Times New Roman" w:hAnsi="Courier New" w:cs="Courier New"/>
      <w:kern w:val="0"/>
      <w:sz w:val="24"/>
      <w:szCs w:val="20"/>
      <w:lang w:eastAsia="zh-CN"/>
    </w:rPr>
  </w:style>
  <w:style w:type="paragraph" w:styleId="Nagwek1">
    <w:name w:val="heading 1"/>
    <w:basedOn w:val="Normalny"/>
    <w:next w:val="Normalny"/>
    <w:link w:val="Nagwek1Znak"/>
    <w:uiPriority w:val="9"/>
    <w:qFormat/>
    <w:rsid w:val="00D754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agwek"/>
    <w:next w:val="Tekstpodstawowy"/>
    <w:qFormat/>
    <w:rsid w:val="000D3F6B"/>
    <w:pPr>
      <w:spacing w:before="200" w:after="120"/>
      <w:outlineLvl w:val="1"/>
    </w:pPr>
    <w:rPr>
      <w:rFonts w:ascii="Liberation Serif" w:eastAsia="Segoe UI" w:hAnsi="Liberation Serif" w:cs="Tahoma"/>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9fyld">
    <w:name w:val="d9fyld"/>
    <w:basedOn w:val="Domylnaczcionkaakapitu"/>
    <w:qFormat/>
    <w:rsid w:val="006E7077"/>
  </w:style>
  <w:style w:type="character" w:customStyle="1" w:styleId="hgkelc">
    <w:name w:val="hgkelc"/>
    <w:basedOn w:val="Domylnaczcionkaakapitu"/>
    <w:qFormat/>
    <w:rsid w:val="006E7077"/>
  </w:style>
  <w:style w:type="character" w:styleId="Hipercze">
    <w:name w:val="Hyperlink"/>
    <w:basedOn w:val="Domylnaczcionkaakapitu"/>
    <w:uiPriority w:val="99"/>
    <w:unhideWhenUsed/>
    <w:rsid w:val="008A4187"/>
    <w:rPr>
      <w:color w:val="0563C1" w:themeColor="hyperlink"/>
      <w:u w:val="single"/>
    </w:rPr>
  </w:style>
  <w:style w:type="character" w:customStyle="1" w:styleId="Nierozpoznanawzmianka1">
    <w:name w:val="Nierozpoznana wzmianka1"/>
    <w:basedOn w:val="Domylnaczcionkaakapitu"/>
    <w:uiPriority w:val="99"/>
    <w:semiHidden/>
    <w:unhideWhenUsed/>
    <w:qFormat/>
    <w:rsid w:val="008A4187"/>
    <w:rPr>
      <w:color w:val="605E5C"/>
      <w:shd w:val="clear" w:color="auto" w:fill="E1DFDD"/>
    </w:rPr>
  </w:style>
  <w:style w:type="character" w:customStyle="1" w:styleId="NagwekZnak">
    <w:name w:val="Nagłówek Znak"/>
    <w:basedOn w:val="Domylnaczcionkaakapitu"/>
    <w:link w:val="Nagwek"/>
    <w:uiPriority w:val="99"/>
    <w:qFormat/>
    <w:rsid w:val="00B31009"/>
    <w:rPr>
      <w:rFonts w:ascii="Courier New" w:eastAsia="Times New Roman" w:hAnsi="Courier New" w:cs="Courier New"/>
      <w:kern w:val="0"/>
      <w:sz w:val="24"/>
      <w:szCs w:val="20"/>
      <w:lang w:eastAsia="zh-CN"/>
    </w:rPr>
  </w:style>
  <w:style w:type="character" w:customStyle="1" w:styleId="StopkaZnak">
    <w:name w:val="Stopka Znak"/>
    <w:basedOn w:val="Domylnaczcionkaakapitu"/>
    <w:link w:val="Stopka"/>
    <w:uiPriority w:val="99"/>
    <w:qFormat/>
    <w:rsid w:val="00B31009"/>
    <w:rPr>
      <w:rFonts w:ascii="Courier New" w:eastAsia="Times New Roman" w:hAnsi="Courier New" w:cs="Courier New"/>
      <w:kern w:val="0"/>
      <w:sz w:val="24"/>
      <w:szCs w:val="20"/>
      <w:lang w:eastAsia="zh-CN"/>
    </w:rPr>
  </w:style>
  <w:style w:type="character" w:customStyle="1" w:styleId="Znakiwypunktowania">
    <w:name w:val="Znaki wypunktowania"/>
    <w:qFormat/>
    <w:rsid w:val="000D3F6B"/>
    <w:rPr>
      <w:rFonts w:ascii="OpenSymbol" w:eastAsia="OpenSymbol" w:hAnsi="OpenSymbol" w:cs="OpenSymbol"/>
    </w:rPr>
  </w:style>
  <w:style w:type="paragraph" w:styleId="Nagwek">
    <w:name w:val="header"/>
    <w:basedOn w:val="Normalny"/>
    <w:next w:val="Tekstpodstawowy"/>
    <w:link w:val="NagwekZnak"/>
    <w:uiPriority w:val="99"/>
    <w:unhideWhenUsed/>
    <w:rsid w:val="00B31009"/>
    <w:pPr>
      <w:tabs>
        <w:tab w:val="center" w:pos="4536"/>
        <w:tab w:val="right" w:pos="9072"/>
      </w:tabs>
    </w:pPr>
  </w:style>
  <w:style w:type="paragraph" w:styleId="Tekstpodstawowy">
    <w:name w:val="Body Text"/>
    <w:basedOn w:val="Normalny"/>
    <w:rsid w:val="000D3F6B"/>
    <w:pPr>
      <w:spacing w:after="140" w:line="276" w:lineRule="auto"/>
    </w:pPr>
  </w:style>
  <w:style w:type="paragraph" w:styleId="Lista">
    <w:name w:val="List"/>
    <w:basedOn w:val="Tekstpodstawowy"/>
    <w:rsid w:val="000D3F6B"/>
    <w:rPr>
      <w:rFonts w:cs="Arial"/>
    </w:rPr>
  </w:style>
  <w:style w:type="paragraph" w:styleId="Legenda">
    <w:name w:val="caption"/>
    <w:basedOn w:val="Normalny"/>
    <w:qFormat/>
    <w:rsid w:val="000D3F6B"/>
    <w:pPr>
      <w:suppressLineNumbers/>
      <w:spacing w:before="120" w:after="120"/>
    </w:pPr>
    <w:rPr>
      <w:rFonts w:cs="Arial"/>
      <w:i/>
      <w:iCs/>
      <w:szCs w:val="24"/>
    </w:rPr>
  </w:style>
  <w:style w:type="paragraph" w:customStyle="1" w:styleId="Indeks">
    <w:name w:val="Indeks"/>
    <w:basedOn w:val="Normalny"/>
    <w:qFormat/>
    <w:rsid w:val="000D3F6B"/>
    <w:pPr>
      <w:suppressLineNumbers/>
    </w:pPr>
    <w:rPr>
      <w:rFonts w:cs="Arial"/>
    </w:rPr>
  </w:style>
  <w:style w:type="paragraph" w:customStyle="1" w:styleId="Gwkaistopka">
    <w:name w:val="Główka i stopka"/>
    <w:basedOn w:val="Normalny"/>
    <w:qFormat/>
    <w:rsid w:val="000D3F6B"/>
  </w:style>
  <w:style w:type="paragraph" w:styleId="Stopka">
    <w:name w:val="footer"/>
    <w:basedOn w:val="Normalny"/>
    <w:link w:val="StopkaZnak"/>
    <w:uiPriority w:val="99"/>
    <w:unhideWhenUsed/>
    <w:rsid w:val="00B31009"/>
    <w:pPr>
      <w:tabs>
        <w:tab w:val="center" w:pos="4536"/>
        <w:tab w:val="right" w:pos="9072"/>
      </w:tabs>
    </w:pPr>
  </w:style>
  <w:style w:type="character" w:customStyle="1" w:styleId="Nagwek1Znak">
    <w:name w:val="Nagłówek 1 Znak"/>
    <w:basedOn w:val="Domylnaczcionkaakapitu"/>
    <w:link w:val="Nagwek1"/>
    <w:uiPriority w:val="9"/>
    <w:rsid w:val="00D7544C"/>
    <w:rPr>
      <w:rFonts w:asciiTheme="majorHAnsi" w:eastAsiaTheme="majorEastAsia" w:hAnsiTheme="majorHAnsi" w:cstheme="majorBidi"/>
      <w:color w:val="2F5496" w:themeColor="accent1" w:themeShade="BF"/>
      <w:kern w:val="0"/>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2126">
      <w:bodyDiv w:val="1"/>
      <w:marLeft w:val="0"/>
      <w:marRight w:val="0"/>
      <w:marTop w:val="0"/>
      <w:marBottom w:val="0"/>
      <w:divBdr>
        <w:top w:val="none" w:sz="0" w:space="0" w:color="auto"/>
        <w:left w:val="none" w:sz="0" w:space="0" w:color="auto"/>
        <w:bottom w:val="none" w:sz="0" w:space="0" w:color="auto"/>
        <w:right w:val="none" w:sz="0" w:space="0" w:color="auto"/>
      </w:divBdr>
      <w:divsChild>
        <w:div w:id="440299259">
          <w:marLeft w:val="0"/>
          <w:marRight w:val="0"/>
          <w:marTop w:val="0"/>
          <w:marBottom w:val="0"/>
          <w:divBdr>
            <w:top w:val="none" w:sz="0" w:space="0" w:color="auto"/>
            <w:left w:val="none" w:sz="0" w:space="0" w:color="auto"/>
            <w:bottom w:val="none" w:sz="0" w:space="0" w:color="auto"/>
            <w:right w:val="none" w:sz="0" w:space="0" w:color="auto"/>
          </w:divBdr>
        </w:div>
        <w:div w:id="1130052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8DFDD-F273-4E77-96C7-9AD10590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1319</Words>
  <Characters>7920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Szudobaj</dc:creator>
  <cp:lastModifiedBy>Piotr Puź</cp:lastModifiedBy>
  <cp:revision>3</cp:revision>
  <cp:lastPrinted>2023-10-18T09:39:00Z</cp:lastPrinted>
  <dcterms:created xsi:type="dcterms:W3CDTF">2023-10-31T11:36:00Z</dcterms:created>
  <dcterms:modified xsi:type="dcterms:W3CDTF">2023-11-03T10:11:00Z</dcterms:modified>
  <dc:language>pl-PL</dc:language>
</cp:coreProperties>
</file>